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96EE" w14:textId="430C7A62" w:rsidR="00E55D1B" w:rsidRDefault="00E55D1B"/>
    <w:p w14:paraId="6760D33E" w14:textId="77777777" w:rsidR="00E55D1B" w:rsidRDefault="00E55D1B">
      <w:pPr>
        <w:spacing w:after="0"/>
        <w:rPr>
          <w:rStyle w:val="None"/>
          <w:b/>
          <w:bCs/>
        </w:rPr>
      </w:pPr>
    </w:p>
    <w:p w14:paraId="0894E6DD" w14:textId="77777777" w:rsidR="00E55D1B" w:rsidRDefault="00E55D1B">
      <w:pPr>
        <w:spacing w:after="0"/>
        <w:jc w:val="center"/>
        <w:rPr>
          <w:rStyle w:val="None"/>
          <w:b/>
          <w:bCs/>
        </w:rPr>
      </w:pPr>
    </w:p>
    <w:p w14:paraId="536970FE" w14:textId="77777777" w:rsidR="00E55D1B" w:rsidRPr="00422CB1" w:rsidRDefault="00000000">
      <w:pPr>
        <w:spacing w:after="0"/>
        <w:jc w:val="center"/>
        <w:rPr>
          <w:rStyle w:val="None"/>
          <w:b/>
          <w:bCs/>
          <w:sz w:val="24"/>
          <w:szCs w:val="24"/>
          <w:lang w:val="en-GB"/>
        </w:rPr>
      </w:pPr>
      <w:r>
        <w:rPr>
          <w:rStyle w:val="None"/>
          <w:b/>
          <w:bCs/>
          <w:sz w:val="28"/>
          <w:szCs w:val="28"/>
          <w:lang w:val="en-US"/>
        </w:rPr>
        <w:t>OFFER INQUIRY NO. 1/2023</w:t>
      </w:r>
    </w:p>
    <w:p w14:paraId="7403D6D4" w14:textId="64D64686" w:rsidR="00E55D1B" w:rsidRPr="00422CB1" w:rsidRDefault="00000000">
      <w:pPr>
        <w:jc w:val="center"/>
        <w:rPr>
          <w:rStyle w:val="None"/>
          <w:b/>
          <w:bCs/>
          <w:lang w:val="en-GB"/>
        </w:rPr>
      </w:pPr>
      <w:r>
        <w:rPr>
          <w:rStyle w:val="None"/>
          <w:b/>
          <w:bCs/>
          <w:lang w:val="en-US"/>
        </w:rPr>
        <w:t xml:space="preserve">Regarding the supply of </w:t>
      </w:r>
      <w:r w:rsidR="008A4BEA">
        <w:rPr>
          <w:rStyle w:val="None"/>
          <w:b/>
          <w:bCs/>
          <w:lang w:val="en-US"/>
        </w:rPr>
        <w:t>t</w:t>
      </w:r>
      <w:r w:rsidR="008A4BEA" w:rsidRPr="008A4BEA">
        <w:rPr>
          <w:rStyle w:val="None"/>
          <w:b/>
          <w:bCs/>
          <w:lang w:val="en-US"/>
        </w:rPr>
        <w:t>otal field scalar magnetometer</w:t>
      </w:r>
    </w:p>
    <w:p w14:paraId="5255810B" w14:textId="77777777" w:rsidR="00E55D1B" w:rsidRPr="00422CB1" w:rsidRDefault="00000000">
      <w:pPr>
        <w:jc w:val="both"/>
        <w:rPr>
          <w:rStyle w:val="None"/>
          <w:i/>
          <w:iCs/>
          <w:sz w:val="20"/>
          <w:szCs w:val="20"/>
          <w:lang w:val="en-GB"/>
        </w:rPr>
      </w:pPr>
      <w:r>
        <w:rPr>
          <w:rStyle w:val="None"/>
          <w:sz w:val="20"/>
          <w:szCs w:val="20"/>
          <w:lang w:val="en-US"/>
        </w:rPr>
        <w:t xml:space="preserve">The contract is awarded within the framework of the project subsidized by the State Budget, under the program "Development of modern breakthrough technologies for state security and resilience" pk. "SZAFIR", titled </w:t>
      </w:r>
      <w:r>
        <w:rPr>
          <w:rStyle w:val="None"/>
          <w:i/>
          <w:iCs/>
          <w:sz w:val="20"/>
          <w:szCs w:val="20"/>
          <w:lang w:val="en-US"/>
        </w:rPr>
        <w:t>"Radio-electronic warfare resistant, intelligent, autonomous navigation and magnetic anomaly detection system for unmanned platforms for operations in maritime areas" (contract DOB-SZAFIR/01/B/018/04/2021)</w:t>
      </w:r>
    </w:p>
    <w:p w14:paraId="354470EB" w14:textId="77777777" w:rsidR="00E55D1B" w:rsidRPr="00422CB1" w:rsidRDefault="00E55D1B">
      <w:pPr>
        <w:spacing w:after="0"/>
        <w:rPr>
          <w:rStyle w:val="None"/>
          <w:i/>
          <w:iCs/>
          <w:u w:val="single"/>
          <w:lang w:val="en-GB"/>
        </w:rPr>
      </w:pPr>
    </w:p>
    <w:p w14:paraId="1DACACC2" w14:textId="77777777" w:rsidR="00E55D1B" w:rsidRDefault="00000000">
      <w:pPr>
        <w:pStyle w:val="Akapitzlist"/>
        <w:numPr>
          <w:ilvl w:val="0"/>
          <w:numId w:val="2"/>
        </w:numPr>
        <w:spacing w:after="0"/>
        <w:rPr>
          <w:i/>
          <w:iCs/>
        </w:rPr>
      </w:pPr>
      <w:r>
        <w:rPr>
          <w:rStyle w:val="None"/>
          <w:b/>
          <w:bCs/>
          <w:i/>
          <w:iCs/>
        </w:rPr>
        <w:t xml:space="preserve">Contracting Authority: </w:t>
      </w:r>
    </w:p>
    <w:p w14:paraId="046C4999" w14:textId="7298B312" w:rsidR="00E55D1B" w:rsidRPr="00422CB1" w:rsidRDefault="00000000">
      <w:pPr>
        <w:suppressAutoHyphens w:val="0"/>
        <w:spacing w:after="0"/>
        <w:rPr>
          <w:rStyle w:val="None"/>
          <w:rFonts w:cs="Calibri"/>
          <w:sz w:val="24"/>
          <w:szCs w:val="24"/>
        </w:rPr>
      </w:pPr>
      <w:bookmarkStart w:id="0" w:name="_Hlk146130142"/>
      <w:proofErr w:type="spellStart"/>
      <w:r w:rsidRPr="00422CB1">
        <w:rPr>
          <w:rStyle w:val="None"/>
          <w:rFonts w:cs="Calibri"/>
          <w:sz w:val="24"/>
          <w:szCs w:val="24"/>
        </w:rPr>
        <w:t>Fly</w:t>
      </w:r>
      <w:r w:rsidR="00422CB1" w:rsidRPr="00422CB1">
        <w:rPr>
          <w:rStyle w:val="None"/>
          <w:rFonts w:cs="Calibri"/>
          <w:sz w:val="24"/>
          <w:szCs w:val="24"/>
        </w:rPr>
        <w:t>Focus</w:t>
      </w:r>
      <w:proofErr w:type="spellEnd"/>
      <w:r w:rsidR="00422CB1" w:rsidRPr="00422CB1">
        <w:rPr>
          <w:rStyle w:val="None"/>
          <w:rFonts w:cs="Calibri"/>
          <w:sz w:val="24"/>
          <w:szCs w:val="24"/>
        </w:rPr>
        <w:t xml:space="preserve"> sp. z o.o.</w:t>
      </w:r>
    </w:p>
    <w:p w14:paraId="4950321F" w14:textId="141C9376" w:rsidR="00E55D1B" w:rsidRPr="00422CB1"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Style w:val="None"/>
          <w:rFonts w:eastAsia="Calibri" w:cs="Calibri"/>
          <w:color w:val="373A3C"/>
          <w:shd w:val="clear" w:color="auto" w:fill="FFFFFF"/>
          <w:lang w:val="en-GB"/>
        </w:rPr>
      </w:pPr>
      <w:proofErr w:type="spellStart"/>
      <w:r w:rsidRPr="00422CB1">
        <w:rPr>
          <w:rStyle w:val="None"/>
          <w:rFonts w:cs="Calibri"/>
          <w:color w:val="373A3C"/>
          <w:shd w:val="clear" w:color="auto" w:fill="FFFFFF"/>
          <w:lang w:val="en-GB"/>
        </w:rPr>
        <w:t>Waldorffa</w:t>
      </w:r>
      <w:proofErr w:type="spellEnd"/>
      <w:r w:rsidR="00422CB1" w:rsidRPr="00422CB1">
        <w:rPr>
          <w:rStyle w:val="None"/>
          <w:rFonts w:cs="Calibri"/>
          <w:color w:val="373A3C"/>
          <w:shd w:val="clear" w:color="auto" w:fill="FFFFFF"/>
          <w:lang w:val="en-GB"/>
        </w:rPr>
        <w:t xml:space="preserve"> Street</w:t>
      </w:r>
      <w:r w:rsidRPr="00422CB1">
        <w:rPr>
          <w:rStyle w:val="None"/>
          <w:rFonts w:cs="Calibri"/>
          <w:color w:val="373A3C"/>
          <w:shd w:val="clear" w:color="auto" w:fill="FFFFFF"/>
          <w:lang w:val="en-GB"/>
        </w:rPr>
        <w:t xml:space="preserve"> 41C/17</w:t>
      </w:r>
    </w:p>
    <w:p w14:paraId="249FAA4D" w14:textId="5642EC86" w:rsidR="00E55D1B" w:rsidRPr="00422CB1"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Style w:val="None"/>
          <w:rFonts w:cs="Calibri"/>
          <w:color w:val="373A3C"/>
          <w:shd w:val="clear" w:color="auto" w:fill="FFFFFF"/>
          <w:lang w:val="en-GB"/>
        </w:rPr>
      </w:pPr>
      <w:r w:rsidRPr="00422CB1">
        <w:rPr>
          <w:rStyle w:val="None"/>
          <w:rFonts w:cs="Calibri"/>
          <w:color w:val="373A3C"/>
          <w:shd w:val="clear" w:color="auto" w:fill="FFFFFF"/>
          <w:lang w:val="en-GB"/>
        </w:rPr>
        <w:t>01-494 Warsaw</w:t>
      </w:r>
    </w:p>
    <w:p w14:paraId="12ED0291" w14:textId="4FD659A1" w:rsidR="00422CB1" w:rsidRPr="00422CB1" w:rsidRDefault="00422CB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Style w:val="None"/>
          <w:rFonts w:eastAsia="Calibri" w:cs="Calibri"/>
          <w:color w:val="373A3C"/>
          <w:shd w:val="clear" w:color="auto" w:fill="FFFFFF"/>
          <w:lang w:val="en-GB"/>
        </w:rPr>
      </w:pPr>
      <w:r w:rsidRPr="00422CB1">
        <w:rPr>
          <w:rStyle w:val="None"/>
          <w:rFonts w:cs="Calibri"/>
          <w:color w:val="373A3C"/>
          <w:shd w:val="clear" w:color="auto" w:fill="FFFFFF"/>
          <w:lang w:val="en-GB"/>
        </w:rPr>
        <w:t>POLAND</w:t>
      </w:r>
    </w:p>
    <w:p w14:paraId="1C551A0D" w14:textId="24D34B03" w:rsidR="00E55D1B" w:rsidRPr="00422CB1" w:rsidRDefault="00422CB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Style w:val="None"/>
          <w:rFonts w:eastAsia="Calibri" w:cs="Calibri"/>
          <w:color w:val="auto"/>
          <w:shd w:val="clear" w:color="auto" w:fill="FFFFFF"/>
          <w:lang w:val="en-GB"/>
        </w:rPr>
      </w:pPr>
      <w:r w:rsidRPr="00422CB1">
        <w:rPr>
          <w:rStyle w:val="Hyperlink1"/>
          <w:rFonts w:cs="Calibri"/>
          <w:color w:val="auto"/>
          <w:u w:val="none"/>
          <w:lang w:val="en-GB"/>
        </w:rPr>
        <w:t xml:space="preserve">Contact e-mail: </w:t>
      </w:r>
      <w:hyperlink r:id="rId7" w:history="1">
        <w:r w:rsidRPr="00422CB1">
          <w:rPr>
            <w:rStyle w:val="Hipercze"/>
            <w:rFonts w:cs="Calibri"/>
            <w:color w:val="auto"/>
            <w:u w:val="none"/>
            <w:shd w:val="clear" w:color="auto" w:fill="FFFFFF"/>
            <w:lang w:val="en-US"/>
          </w:rPr>
          <w:t>CONTACT@FLYFOCUS.PL</w:t>
        </w:r>
      </w:hyperlink>
    </w:p>
    <w:p w14:paraId="07D5228B" w14:textId="77777777" w:rsidR="00E55D1B" w:rsidRPr="00422CB1"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eastAsia="Arial" w:cs="Calibri"/>
          <w:color w:val="373A3C"/>
          <w:shd w:val="clear" w:color="auto" w:fill="FFFFFF"/>
        </w:rPr>
      </w:pPr>
      <w:r w:rsidRPr="00422CB1">
        <w:rPr>
          <w:rFonts w:cs="Calibri"/>
          <w:color w:val="373A3C"/>
          <w:shd w:val="clear" w:color="auto" w:fill="FFFFFF"/>
        </w:rPr>
        <w:t>KRS 0000696050</w:t>
      </w:r>
    </w:p>
    <w:p w14:paraId="169ADC5B" w14:textId="77777777" w:rsidR="00E55D1B" w:rsidRPr="00422CB1"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eastAsia="Arial" w:cs="Calibri"/>
          <w:color w:val="373A3C"/>
          <w:shd w:val="clear" w:color="auto" w:fill="FFFFFF"/>
        </w:rPr>
      </w:pPr>
      <w:r w:rsidRPr="00422CB1">
        <w:rPr>
          <w:rFonts w:cs="Calibri"/>
          <w:color w:val="373A3C"/>
          <w:shd w:val="clear" w:color="auto" w:fill="FFFFFF"/>
        </w:rPr>
        <w:t>NIP 5213795003</w:t>
      </w:r>
    </w:p>
    <w:p w14:paraId="4E0448D4" w14:textId="77777777" w:rsidR="00E55D1B" w:rsidRPr="00422CB1"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eastAsia="Arial" w:cs="Calibri"/>
          <w:color w:val="373A3C"/>
          <w:shd w:val="clear" w:color="auto" w:fill="FFFFFF"/>
        </w:rPr>
      </w:pPr>
      <w:r w:rsidRPr="00422CB1">
        <w:rPr>
          <w:rFonts w:cs="Calibri"/>
          <w:color w:val="373A3C"/>
          <w:shd w:val="clear" w:color="auto" w:fill="FFFFFF"/>
          <w:lang w:val="de-DE"/>
        </w:rPr>
        <w:t>REGON 368329114</w:t>
      </w:r>
    </w:p>
    <w:bookmarkEnd w:id="0"/>
    <w:p w14:paraId="156AC895" w14:textId="77777777" w:rsidR="00E55D1B" w:rsidRDefault="00000000">
      <w:pPr>
        <w:pStyle w:val="Akapitzlist"/>
        <w:numPr>
          <w:ilvl w:val="0"/>
          <w:numId w:val="3"/>
        </w:numPr>
        <w:spacing w:before="240"/>
        <w:jc w:val="both"/>
        <w:rPr>
          <w:i/>
          <w:iCs/>
        </w:rPr>
      </w:pPr>
      <w:r>
        <w:rPr>
          <w:rStyle w:val="None"/>
          <w:b/>
          <w:bCs/>
          <w:i/>
          <w:iCs/>
        </w:rPr>
        <w:t>Subject of the contract:</w:t>
      </w:r>
    </w:p>
    <w:p w14:paraId="0832E150" w14:textId="331EAA85" w:rsidR="00E55D1B" w:rsidRDefault="00000000" w:rsidP="00191052">
      <w:pPr>
        <w:pStyle w:val="Akapitzlist"/>
        <w:spacing w:before="240"/>
        <w:ind w:left="284"/>
        <w:jc w:val="both"/>
        <w:rPr>
          <w:rStyle w:val="None"/>
        </w:rPr>
      </w:pPr>
      <w:r>
        <w:rPr>
          <w:rStyle w:val="None"/>
        </w:rPr>
        <w:t xml:space="preserve">The subject of the contract is the </w:t>
      </w:r>
      <w:r>
        <w:rPr>
          <w:rStyle w:val="None"/>
          <w:b/>
          <w:bCs/>
        </w:rPr>
        <w:t>supply of</w:t>
      </w:r>
      <w:r w:rsidR="00191052">
        <w:rPr>
          <w:rStyle w:val="None"/>
          <w:b/>
          <w:bCs/>
        </w:rPr>
        <w:t xml:space="preserve"> t</w:t>
      </w:r>
      <w:r w:rsidR="00191052" w:rsidRPr="008A4BEA">
        <w:rPr>
          <w:rStyle w:val="None"/>
          <w:b/>
          <w:bCs/>
        </w:rPr>
        <w:t>otal field scalar magnetometer</w:t>
      </w:r>
    </w:p>
    <w:p w14:paraId="22FA6A8B" w14:textId="698F1C5D" w:rsidR="00E55D1B" w:rsidRDefault="008A4BEA">
      <w:pPr>
        <w:pStyle w:val="Akapitzlist"/>
        <w:spacing w:before="240" w:after="0"/>
        <w:ind w:left="284"/>
        <w:jc w:val="both"/>
        <w:rPr>
          <w:rStyle w:val="None"/>
        </w:rPr>
      </w:pPr>
      <w:r>
        <w:rPr>
          <w:rStyle w:val="None"/>
        </w:rPr>
        <w:t>Magnetometer must have the following parameters:</w:t>
      </w:r>
    </w:p>
    <w:p w14:paraId="5C9DC03C" w14:textId="232A1E48" w:rsidR="00B84CF2" w:rsidRPr="00B84CF2" w:rsidRDefault="00B84CF2" w:rsidP="00B84CF2">
      <w:pPr>
        <w:pStyle w:val="Akapitzlist"/>
        <w:spacing w:before="240" w:after="0"/>
        <w:ind w:left="284"/>
        <w:jc w:val="both"/>
        <w:rPr>
          <w:rStyle w:val="None"/>
        </w:rPr>
      </w:pPr>
      <w:r w:rsidRPr="00B84CF2">
        <w:rPr>
          <w:rStyle w:val="None"/>
        </w:rPr>
        <w:t>Be equipped with two sensors enabling individual or gradient measurements</w:t>
      </w:r>
    </w:p>
    <w:p w14:paraId="228B0C7F" w14:textId="37359BF1" w:rsidR="00B84CF2" w:rsidRPr="00B84CF2" w:rsidRDefault="00B84CF2" w:rsidP="00B84CF2">
      <w:pPr>
        <w:pStyle w:val="Akapitzlist"/>
        <w:spacing w:before="240" w:after="0"/>
        <w:ind w:left="284"/>
        <w:jc w:val="both"/>
        <w:rPr>
          <w:rStyle w:val="None"/>
        </w:rPr>
      </w:pPr>
      <w:r w:rsidRPr="00B84CF2">
        <w:rPr>
          <w:rStyle w:val="None"/>
        </w:rPr>
        <w:t>Sampling rate: at least 1000 Hz</w:t>
      </w:r>
    </w:p>
    <w:p w14:paraId="681680F4" w14:textId="4BD2F451" w:rsidR="00B84CF2" w:rsidRPr="00B84CF2" w:rsidRDefault="00B84CF2" w:rsidP="00B84CF2">
      <w:pPr>
        <w:pStyle w:val="Akapitzlist"/>
        <w:spacing w:before="240" w:after="0"/>
        <w:ind w:left="284"/>
        <w:jc w:val="both"/>
        <w:rPr>
          <w:rStyle w:val="None"/>
        </w:rPr>
      </w:pPr>
      <w:r w:rsidRPr="00B84CF2">
        <w:rPr>
          <w:rStyle w:val="None"/>
        </w:rPr>
        <w:t xml:space="preserve">Field Range: at least 20 </w:t>
      </w:r>
      <w:proofErr w:type="spellStart"/>
      <w:r w:rsidRPr="00B84CF2">
        <w:rPr>
          <w:rStyle w:val="None"/>
        </w:rPr>
        <w:t>uT</w:t>
      </w:r>
      <w:proofErr w:type="spellEnd"/>
      <w:r w:rsidRPr="00B84CF2">
        <w:rPr>
          <w:rStyle w:val="None"/>
        </w:rPr>
        <w:t xml:space="preserve"> – 100 </w:t>
      </w:r>
      <w:proofErr w:type="spellStart"/>
      <w:r w:rsidRPr="00B84CF2">
        <w:rPr>
          <w:rStyle w:val="None"/>
        </w:rPr>
        <w:t>uT</w:t>
      </w:r>
      <w:proofErr w:type="spellEnd"/>
    </w:p>
    <w:p w14:paraId="2A57C712" w14:textId="58CF6898" w:rsidR="00B84CF2" w:rsidRPr="00B84CF2" w:rsidRDefault="00B84CF2" w:rsidP="00B84CF2">
      <w:pPr>
        <w:pStyle w:val="Akapitzlist"/>
        <w:spacing w:before="240" w:after="0"/>
        <w:ind w:left="284"/>
        <w:jc w:val="both"/>
        <w:rPr>
          <w:rStyle w:val="None"/>
        </w:rPr>
      </w:pPr>
      <w:r w:rsidRPr="00B84CF2">
        <w:rPr>
          <w:rStyle w:val="None"/>
        </w:rPr>
        <w:t>Power Supply: at least 10-15V range</w:t>
      </w:r>
    </w:p>
    <w:p w14:paraId="407A02C9" w14:textId="5C713D56" w:rsidR="00B84CF2" w:rsidRPr="00B84CF2" w:rsidRDefault="00B84CF2" w:rsidP="00B84CF2">
      <w:pPr>
        <w:pStyle w:val="Akapitzlist"/>
        <w:spacing w:before="240" w:after="0"/>
        <w:ind w:left="284"/>
        <w:jc w:val="both"/>
        <w:rPr>
          <w:rStyle w:val="None"/>
        </w:rPr>
      </w:pPr>
      <w:r w:rsidRPr="00B84CF2">
        <w:rPr>
          <w:rStyle w:val="None"/>
        </w:rPr>
        <w:t xml:space="preserve">Noise Floor: at most 4 </w:t>
      </w:r>
      <w:proofErr w:type="spellStart"/>
      <w:r w:rsidRPr="00B84CF2">
        <w:rPr>
          <w:rStyle w:val="None"/>
        </w:rPr>
        <w:t>pT</w:t>
      </w:r>
      <w:proofErr w:type="spellEnd"/>
      <w:r w:rsidRPr="00B84CF2">
        <w:rPr>
          <w:rStyle w:val="None"/>
        </w:rPr>
        <w:t xml:space="preserve"> / RMS(Hz)</w:t>
      </w:r>
    </w:p>
    <w:p w14:paraId="0D638223" w14:textId="1B69FE13" w:rsidR="00B84CF2" w:rsidRPr="00B84CF2" w:rsidRDefault="00B84CF2" w:rsidP="00B84CF2">
      <w:pPr>
        <w:pStyle w:val="Akapitzlist"/>
        <w:spacing w:before="240" w:after="0"/>
        <w:ind w:left="284"/>
        <w:jc w:val="both"/>
        <w:rPr>
          <w:rStyle w:val="None"/>
        </w:rPr>
      </w:pPr>
      <w:r w:rsidRPr="00B84CF2">
        <w:rPr>
          <w:rStyle w:val="None"/>
        </w:rPr>
        <w:t xml:space="preserve">Heading Error: at most 80 </w:t>
      </w:r>
      <w:proofErr w:type="spellStart"/>
      <w:r w:rsidRPr="00B84CF2">
        <w:rPr>
          <w:rStyle w:val="None"/>
        </w:rPr>
        <w:t>nTp</w:t>
      </w:r>
      <w:proofErr w:type="spellEnd"/>
      <w:r w:rsidRPr="00B84CF2">
        <w:rPr>
          <w:rStyle w:val="None"/>
        </w:rPr>
        <w:t>-p measured at 50 micro T field strength</w:t>
      </w:r>
    </w:p>
    <w:p w14:paraId="0E22942A" w14:textId="3D843ED9" w:rsidR="00191052" w:rsidRDefault="00B84CF2" w:rsidP="00B84CF2">
      <w:pPr>
        <w:pStyle w:val="Akapitzlist"/>
        <w:spacing w:before="240" w:after="0"/>
        <w:ind w:left="284"/>
        <w:jc w:val="both"/>
        <w:rPr>
          <w:rStyle w:val="None"/>
        </w:rPr>
      </w:pPr>
      <w:r w:rsidRPr="00B84CF2">
        <w:rPr>
          <w:rStyle w:val="None"/>
        </w:rPr>
        <w:t>Operating Temperature: at least from -35 to 50 degrees C</w:t>
      </w:r>
    </w:p>
    <w:p w14:paraId="2EB19C1C" w14:textId="77777777" w:rsidR="00D71AFD" w:rsidRDefault="00D71AFD" w:rsidP="00D71AFD">
      <w:pPr>
        <w:pStyle w:val="Akapitzlist"/>
        <w:spacing w:before="240" w:after="0"/>
        <w:ind w:left="284"/>
        <w:jc w:val="both"/>
        <w:rPr>
          <w:rStyle w:val="None"/>
        </w:rPr>
      </w:pPr>
    </w:p>
    <w:p w14:paraId="04779FA7" w14:textId="77777777" w:rsidR="00D71AFD" w:rsidRDefault="00D71AFD" w:rsidP="00D71AFD">
      <w:pPr>
        <w:pStyle w:val="Akapitzlist"/>
        <w:spacing w:before="240" w:after="0"/>
        <w:ind w:left="284"/>
        <w:jc w:val="both"/>
        <w:rPr>
          <w:rStyle w:val="None"/>
        </w:rPr>
      </w:pPr>
    </w:p>
    <w:p w14:paraId="17FFA74C" w14:textId="77777777" w:rsidR="00E55D1B" w:rsidRPr="00B84CF2" w:rsidRDefault="00E55D1B" w:rsidP="00275F8F">
      <w:pPr>
        <w:spacing w:before="240"/>
        <w:jc w:val="both"/>
        <w:rPr>
          <w:rStyle w:val="None"/>
          <w:i/>
          <w:iCs/>
          <w:lang w:val="en-GB"/>
        </w:rPr>
      </w:pPr>
    </w:p>
    <w:p w14:paraId="45C1CCCD" w14:textId="77777777" w:rsidR="00E55D1B" w:rsidRDefault="00000000">
      <w:pPr>
        <w:pStyle w:val="Akapitzlist"/>
        <w:numPr>
          <w:ilvl w:val="0"/>
          <w:numId w:val="8"/>
        </w:numPr>
        <w:spacing w:after="0"/>
        <w:jc w:val="both"/>
        <w:rPr>
          <w:i/>
          <w:iCs/>
        </w:rPr>
      </w:pPr>
      <w:r>
        <w:rPr>
          <w:rStyle w:val="None"/>
          <w:b/>
          <w:bCs/>
          <w:i/>
          <w:iCs/>
        </w:rPr>
        <w:lastRenderedPageBreak/>
        <w:t>Order completion date:</w:t>
      </w:r>
    </w:p>
    <w:p w14:paraId="36DAA52C" w14:textId="010832E1" w:rsidR="00E55D1B" w:rsidRDefault="00000000">
      <w:pPr>
        <w:pStyle w:val="Akapitzlist"/>
        <w:ind w:left="284"/>
        <w:jc w:val="both"/>
      </w:pPr>
      <w:r>
        <w:rPr>
          <w:rStyle w:val="None"/>
        </w:rPr>
        <w:t xml:space="preserve">The contracting authority requires that the order be completed within </w:t>
      </w:r>
      <w:r w:rsidR="00275F8F">
        <w:rPr>
          <w:rStyle w:val="None"/>
        </w:rPr>
        <w:t>3</w:t>
      </w:r>
      <w:r>
        <w:rPr>
          <w:rStyle w:val="None"/>
        </w:rPr>
        <w:t xml:space="preserve">0 days from the conclusion of the contract. </w:t>
      </w:r>
    </w:p>
    <w:p w14:paraId="7CFF5482" w14:textId="77777777" w:rsidR="00E55D1B" w:rsidRDefault="00E55D1B">
      <w:pPr>
        <w:pStyle w:val="Akapitzlist"/>
        <w:ind w:left="284"/>
        <w:jc w:val="both"/>
        <w:rPr>
          <w:rStyle w:val="None"/>
          <w:i/>
          <w:iCs/>
        </w:rPr>
      </w:pPr>
    </w:p>
    <w:p w14:paraId="6A5A0306" w14:textId="77777777" w:rsidR="00E55D1B" w:rsidRDefault="00000000">
      <w:pPr>
        <w:pStyle w:val="Akapitzlist"/>
        <w:numPr>
          <w:ilvl w:val="0"/>
          <w:numId w:val="3"/>
        </w:numPr>
        <w:jc w:val="both"/>
        <w:rPr>
          <w:i/>
          <w:iCs/>
        </w:rPr>
      </w:pPr>
      <w:r>
        <w:rPr>
          <w:rStyle w:val="None"/>
          <w:b/>
          <w:bCs/>
          <w:i/>
          <w:iCs/>
        </w:rPr>
        <w:t>Conditions for participation in the proceedings:</w:t>
      </w:r>
    </w:p>
    <w:p w14:paraId="1A32EA81" w14:textId="77777777" w:rsidR="00E55D1B" w:rsidRDefault="00000000">
      <w:pPr>
        <w:pStyle w:val="Akapitzlist"/>
        <w:ind w:left="284"/>
        <w:jc w:val="both"/>
      </w:pPr>
      <w:r>
        <w:rPr>
          <w:rStyle w:val="None"/>
        </w:rPr>
        <w:t>Contractors meeting the following conditions will be admitted to the proceedings:</w:t>
      </w:r>
    </w:p>
    <w:p w14:paraId="2E5B0ADD" w14:textId="77777777" w:rsidR="00E55D1B" w:rsidRDefault="00000000">
      <w:pPr>
        <w:pStyle w:val="Akapitzlist"/>
        <w:numPr>
          <w:ilvl w:val="0"/>
          <w:numId w:val="10"/>
        </w:numPr>
        <w:jc w:val="both"/>
        <w:rPr>
          <w:i/>
          <w:iCs/>
        </w:rPr>
      </w:pPr>
      <w:r>
        <w:rPr>
          <w:rStyle w:val="None"/>
          <w:i/>
          <w:iCs/>
        </w:rPr>
        <w:t>No relationship between the Contractor and the Employer</w:t>
      </w:r>
    </w:p>
    <w:p w14:paraId="75BC9C5E" w14:textId="77777777" w:rsidR="00E55D1B" w:rsidRPr="00422CB1" w:rsidRDefault="00000000">
      <w:pPr>
        <w:spacing w:after="0"/>
        <w:ind w:left="283"/>
        <w:jc w:val="both"/>
        <w:rPr>
          <w:lang w:val="en-GB"/>
        </w:rPr>
      </w:pPr>
      <w:r>
        <w:rPr>
          <w:rStyle w:val="None"/>
          <w:lang w:val="en-US"/>
        </w:rPr>
        <w:t>A related Contractor is considered to be an entity:</w:t>
      </w:r>
    </w:p>
    <w:p w14:paraId="5FC7CB6A" w14:textId="77777777" w:rsidR="00E55D1B" w:rsidRPr="00422CB1" w:rsidRDefault="00000000">
      <w:pPr>
        <w:spacing w:after="0"/>
        <w:ind w:left="283"/>
        <w:jc w:val="both"/>
        <w:rPr>
          <w:rStyle w:val="None"/>
          <w:lang w:val="en-GB"/>
        </w:rPr>
      </w:pPr>
      <w:r>
        <w:rPr>
          <w:rStyle w:val="None"/>
          <w:lang w:val="en-US"/>
        </w:rPr>
        <w:t>1) related to or being a subsidiary, co-subsidiary or parent company in relation to the Contracting Authority within the meaning of the Accounting Act of September 29, 1994;</w:t>
      </w:r>
    </w:p>
    <w:p w14:paraId="0ED398B9" w14:textId="77777777" w:rsidR="00E55D1B" w:rsidRPr="00422CB1" w:rsidRDefault="00000000">
      <w:pPr>
        <w:spacing w:after="0"/>
        <w:ind w:left="283"/>
        <w:jc w:val="both"/>
        <w:rPr>
          <w:rStyle w:val="None"/>
          <w:lang w:val="en-GB"/>
        </w:rPr>
      </w:pPr>
      <w:r>
        <w:rPr>
          <w:rStyle w:val="None"/>
          <w:lang w:val="en-US"/>
        </w:rPr>
        <w:t>2) being an entity remaining with the Ordering Party or members of their bodies in such a factual or legal relationship that may raise reasonable doubts as to impartiality in the selection of a supplier of goods or services, in particular remaining in a marital relationship, relationship of kinship or affinity up to and including the second degree, relationship of adoption, guardianship or custody, including through membership in the bodies of a supplier of goods or services;</w:t>
      </w:r>
    </w:p>
    <w:p w14:paraId="6696A44E" w14:textId="77777777" w:rsidR="00E55D1B" w:rsidRPr="00422CB1" w:rsidRDefault="00000000">
      <w:pPr>
        <w:spacing w:after="0"/>
        <w:ind w:left="283"/>
        <w:jc w:val="both"/>
        <w:rPr>
          <w:rStyle w:val="None"/>
          <w:lang w:val="en-GB"/>
        </w:rPr>
      </w:pPr>
      <w:r>
        <w:rPr>
          <w:rStyle w:val="None"/>
          <w:lang w:val="en-US"/>
        </w:rPr>
        <w:t>3) being an affiliate or partner entity to the Contracting Authority within the meaning of Regulation No. 651/2014;</w:t>
      </w:r>
    </w:p>
    <w:p w14:paraId="3C2A3FE5" w14:textId="77777777" w:rsidR="00E55D1B" w:rsidRPr="00422CB1" w:rsidRDefault="00000000">
      <w:pPr>
        <w:ind w:left="283"/>
        <w:jc w:val="both"/>
        <w:rPr>
          <w:rStyle w:val="None"/>
          <w:lang w:val="en-GB"/>
        </w:rPr>
      </w:pPr>
      <w:r>
        <w:rPr>
          <w:rStyle w:val="None"/>
          <w:lang w:val="en-US"/>
        </w:rPr>
        <w:t>4) being an entity personally related to the Contracting Authority within the meaning of Article 32 (2) of the Law of March 11, 2004 on tax on goods and services</w:t>
      </w:r>
    </w:p>
    <w:p w14:paraId="3BE1FBD3" w14:textId="77777777" w:rsidR="00E55D1B" w:rsidRPr="00422CB1" w:rsidRDefault="00000000">
      <w:pPr>
        <w:spacing w:after="0"/>
        <w:ind w:left="283"/>
        <w:jc w:val="both"/>
        <w:rPr>
          <w:rStyle w:val="None"/>
          <w:i/>
          <w:iCs/>
          <w:lang w:val="en-GB"/>
        </w:rPr>
      </w:pPr>
      <w:r>
        <w:rPr>
          <w:rStyle w:val="None"/>
          <w:i/>
          <w:iCs/>
          <w:lang w:val="en-US"/>
        </w:rPr>
        <w:t>Evaluation of the fulfillment of the conditions for participation in the proceedings:</w:t>
      </w:r>
    </w:p>
    <w:p w14:paraId="67869A01" w14:textId="77777777" w:rsidR="00E55D1B" w:rsidRPr="00422CB1" w:rsidRDefault="00000000">
      <w:pPr>
        <w:ind w:left="283"/>
        <w:jc w:val="both"/>
        <w:rPr>
          <w:rStyle w:val="None"/>
          <w:lang w:val="en-GB"/>
        </w:rPr>
      </w:pPr>
      <w:r>
        <w:rPr>
          <w:rStyle w:val="None"/>
          <w:lang w:val="en-US"/>
        </w:rPr>
        <w:t xml:space="preserve">The Contracting Authority will evaluate the fulfillment of the above-mentioned condition by the Contractor according to the </w:t>
      </w:r>
      <w:r>
        <w:rPr>
          <w:rStyle w:val="None"/>
          <w:b/>
          <w:bCs/>
          <w:i/>
          <w:iCs/>
          <w:lang w:val="en-US"/>
        </w:rPr>
        <w:t xml:space="preserve">meet/do not meet </w:t>
      </w:r>
      <w:r>
        <w:rPr>
          <w:rStyle w:val="None"/>
          <w:lang w:val="en-US"/>
        </w:rPr>
        <w:t xml:space="preserve">formula on the basis of the statement submitted by the Contractor (Annex No. 2 to the Request for Proposal). </w:t>
      </w:r>
    </w:p>
    <w:p w14:paraId="31CEF5BA" w14:textId="77777777" w:rsidR="00E55D1B" w:rsidRPr="00422CB1" w:rsidRDefault="00000000">
      <w:pPr>
        <w:ind w:left="283"/>
        <w:jc w:val="both"/>
        <w:rPr>
          <w:rStyle w:val="None"/>
          <w:u w:val="single"/>
          <w:lang w:val="en-GB"/>
        </w:rPr>
      </w:pPr>
      <w:r>
        <w:rPr>
          <w:rStyle w:val="None"/>
          <w:u w:val="single"/>
          <w:lang w:val="en-US"/>
        </w:rPr>
        <w:t xml:space="preserve">Failure to meet the above condition will result in the exclusion of the Contractor from the proceedings. </w:t>
      </w:r>
    </w:p>
    <w:p w14:paraId="6BB5A07B" w14:textId="77777777" w:rsidR="00E55D1B" w:rsidRDefault="00000000">
      <w:pPr>
        <w:pStyle w:val="Akapitzlist"/>
        <w:numPr>
          <w:ilvl w:val="0"/>
          <w:numId w:val="11"/>
        </w:numPr>
        <w:spacing w:after="0"/>
        <w:jc w:val="both"/>
        <w:rPr>
          <w:i/>
          <w:iCs/>
          <w:lang w:val="fr-FR"/>
        </w:rPr>
      </w:pPr>
      <w:r>
        <w:rPr>
          <w:rStyle w:val="None"/>
          <w:b/>
          <w:bCs/>
          <w:i/>
          <w:iCs/>
          <w:lang w:val="fr-FR"/>
        </w:rPr>
        <w:t>Evaluation criteria:</w:t>
      </w:r>
    </w:p>
    <w:p w14:paraId="31DA8C90" w14:textId="77777777" w:rsidR="00E55D1B" w:rsidRDefault="00000000">
      <w:pPr>
        <w:pStyle w:val="Akapitzlist"/>
        <w:ind w:left="284"/>
        <w:jc w:val="both"/>
      </w:pPr>
      <w:r>
        <w:rPr>
          <w:rStyle w:val="None"/>
        </w:rPr>
        <w:t>The contracting authority will select the most advantageous offer on the basis of the following criterion:</w:t>
      </w:r>
    </w:p>
    <w:tbl>
      <w:tblPr>
        <w:tblStyle w:val="TableNormal"/>
        <w:tblW w:w="5103" w:type="dxa"/>
        <w:tblInd w:w="20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268"/>
      </w:tblGrid>
      <w:tr w:rsidR="00E55D1B" w14:paraId="11EEA7C0" w14:textId="77777777">
        <w:trPr>
          <w:trHeight w:val="221"/>
        </w:trPr>
        <w:tc>
          <w:tcPr>
            <w:tcW w:w="283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284F5026" w14:textId="77777777" w:rsidR="00E55D1B" w:rsidRDefault="00000000">
            <w:pPr>
              <w:pStyle w:val="Akapitzlist"/>
              <w:spacing w:before="240" w:after="0"/>
              <w:ind w:left="0"/>
              <w:jc w:val="center"/>
            </w:pPr>
            <w:r>
              <w:rPr>
                <w:rStyle w:val="None"/>
                <w:b/>
                <w:bCs/>
              </w:rPr>
              <w:t>Criterion name</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05C2817F" w14:textId="77777777" w:rsidR="00E55D1B" w:rsidRDefault="00000000">
            <w:pPr>
              <w:pStyle w:val="Akapitzlist"/>
              <w:spacing w:after="0"/>
              <w:ind w:left="0"/>
              <w:jc w:val="center"/>
            </w:pPr>
            <w:r>
              <w:rPr>
                <w:rStyle w:val="None"/>
                <w:b/>
                <w:bCs/>
              </w:rPr>
              <w:t>weight % (W)</w:t>
            </w:r>
          </w:p>
        </w:tc>
      </w:tr>
      <w:tr w:rsidR="00E55D1B" w14:paraId="56AF27A0" w14:textId="77777777">
        <w:trPr>
          <w:trHeight w:val="22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63696" w14:textId="77777777" w:rsidR="00E55D1B" w:rsidRDefault="00000000">
            <w:pPr>
              <w:pStyle w:val="Akapitzlist"/>
              <w:spacing w:after="0"/>
              <w:ind w:left="0"/>
              <w:jc w:val="both"/>
            </w:pPr>
            <w:r>
              <w:rPr>
                <w:rStyle w:val="None"/>
              </w:rPr>
              <w:t>Net price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8D710" w14:textId="77777777" w:rsidR="00E55D1B" w:rsidRDefault="00000000">
            <w:pPr>
              <w:pStyle w:val="Akapitzlist"/>
              <w:spacing w:after="0"/>
              <w:ind w:left="0"/>
              <w:jc w:val="center"/>
            </w:pPr>
            <w:r>
              <w:rPr>
                <w:rStyle w:val="None"/>
              </w:rPr>
              <w:t>100</w:t>
            </w:r>
          </w:p>
        </w:tc>
      </w:tr>
    </w:tbl>
    <w:p w14:paraId="1890026A" w14:textId="77777777" w:rsidR="00E55D1B" w:rsidRDefault="00E55D1B">
      <w:pPr>
        <w:pStyle w:val="Akapitzlist"/>
        <w:widowControl w:val="0"/>
        <w:spacing w:line="240" w:lineRule="auto"/>
        <w:ind w:left="1951" w:hanging="1951"/>
        <w:jc w:val="both"/>
      </w:pPr>
    </w:p>
    <w:p w14:paraId="67B96C74" w14:textId="77777777" w:rsidR="00E55D1B" w:rsidRDefault="00E55D1B">
      <w:pPr>
        <w:pStyle w:val="Akapitzlist"/>
        <w:ind w:left="284"/>
        <w:jc w:val="both"/>
        <w:rPr>
          <w:rStyle w:val="None"/>
          <w:i/>
          <w:iCs/>
        </w:rPr>
      </w:pPr>
    </w:p>
    <w:p w14:paraId="4F829713" w14:textId="77777777" w:rsidR="00E55D1B" w:rsidRDefault="00000000">
      <w:pPr>
        <w:pStyle w:val="Akapitzlist"/>
        <w:ind w:left="284"/>
        <w:jc w:val="both"/>
        <w:rPr>
          <w:rStyle w:val="None"/>
          <w:sz w:val="23"/>
          <w:szCs w:val="23"/>
          <w:u w:val="single"/>
        </w:rPr>
      </w:pPr>
      <w:r>
        <w:rPr>
          <w:rStyle w:val="None"/>
          <w:u w:val="single"/>
        </w:rPr>
        <w:t>Net price:</w:t>
      </w:r>
    </w:p>
    <w:p w14:paraId="5FEA942F" w14:textId="77777777" w:rsidR="00E55D1B" w:rsidRDefault="00000000">
      <w:pPr>
        <w:pStyle w:val="Akapitzlist"/>
        <w:ind w:left="284"/>
        <w:jc w:val="both"/>
      </w:pPr>
      <w:r>
        <w:rPr>
          <w:rStyle w:val="None"/>
        </w:rPr>
        <w:lastRenderedPageBreak/>
        <w:t>In terms of this criterion, the bid with the lowest net price will be the highest evaluated. Bids will be evaluated according to the formula:</w:t>
      </w:r>
    </w:p>
    <w:p w14:paraId="4543B893" w14:textId="77777777" w:rsidR="00E55D1B" w:rsidRPr="00422CB1" w:rsidRDefault="00000000">
      <w:pPr>
        <w:jc w:val="center"/>
        <w:rPr>
          <w:rStyle w:val="None"/>
          <w:i/>
          <w:iCs/>
          <w:lang w:val="en-GB"/>
        </w:rPr>
      </w:pPr>
      <m:oMath>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cen</m:t>
            </m:r>
          </m:sub>
        </m:sSub>
        <m:r>
          <w:rPr>
            <w:rFonts w:ascii="Cambria Math" w:hAnsi="Cambria Math"/>
            <w:sz w:val="26"/>
            <w:szCs w:val="26"/>
            <w:lang w:val="en-GB"/>
          </w:rPr>
          <m:t>=</m:t>
        </m:r>
        <m:f>
          <m:fPr>
            <m:ctrlPr>
              <w:rPr>
                <w:rFonts w:ascii="Cambria Math" w:hAnsi="Cambria Math"/>
                <w:i/>
                <w:sz w:val="26"/>
                <w:szCs w:val="26"/>
              </w:rPr>
            </m:ctrlPr>
          </m:fPr>
          <m:num>
            <m:sSub>
              <m:sSubPr>
                <m:ctrlPr>
                  <w:rPr>
                    <w:rFonts w:ascii="Cambria Math" w:hAnsi="Cambria Math"/>
                  </w:rPr>
                </m:ctrlPr>
              </m:sSubPr>
              <m:e>
                <m:r>
                  <w:rPr>
                    <w:rFonts w:ascii="Cambria Math" w:hAnsi="Cambria Math"/>
                    <w:sz w:val="26"/>
                    <w:szCs w:val="26"/>
                  </w:rPr>
                  <m:t>c</m:t>
                </m:r>
              </m:e>
              <m:sub>
                <m:r>
                  <w:rPr>
                    <w:rFonts w:ascii="Cambria Math" w:hAnsi="Cambria Math"/>
                    <w:sz w:val="26"/>
                    <w:szCs w:val="26"/>
                  </w:rPr>
                  <m:t>min</m:t>
                </m:r>
              </m:sub>
            </m:sSub>
          </m:num>
          <m:den>
            <m:sSub>
              <m:sSubPr>
                <m:ctrlPr>
                  <w:rPr>
                    <w:rFonts w:ascii="Cambria Math" w:hAnsi="Cambria Math"/>
                  </w:rPr>
                </m:ctrlPr>
              </m:sSubPr>
              <m:e>
                <m:r>
                  <w:rPr>
                    <w:rFonts w:ascii="Cambria Math" w:hAnsi="Cambria Math"/>
                    <w:sz w:val="26"/>
                    <w:szCs w:val="26"/>
                  </w:rPr>
                  <m:t>c</m:t>
                </m:r>
              </m:e>
              <m:sub>
                <m:r>
                  <w:rPr>
                    <w:rFonts w:ascii="Cambria Math" w:hAnsi="Cambria Math"/>
                    <w:sz w:val="26"/>
                    <w:szCs w:val="26"/>
                  </w:rPr>
                  <m:t>n</m:t>
                </m:r>
              </m:sub>
            </m:sSub>
          </m:den>
        </m:f>
        <m:r>
          <w:rPr>
            <w:rFonts w:ascii="Cambria Math" w:hAnsi="Cambria Math"/>
            <w:sz w:val="26"/>
            <w:szCs w:val="26"/>
          </w:rPr>
          <m:t>xW</m:t>
        </m:r>
      </m:oMath>
      <w:r w:rsidRPr="00422CB1">
        <w:rPr>
          <w:rStyle w:val="None"/>
          <w:i/>
          <w:iCs/>
          <w:lang w:val="en-GB"/>
        </w:rPr>
        <w:t>,</w:t>
      </w:r>
    </w:p>
    <w:p w14:paraId="520CAFA6" w14:textId="77777777" w:rsidR="00E55D1B" w:rsidRPr="00422CB1" w:rsidRDefault="00000000">
      <w:pPr>
        <w:spacing w:after="0"/>
        <w:ind w:left="340"/>
        <w:jc w:val="both"/>
        <w:rPr>
          <w:rStyle w:val="None"/>
          <w:lang w:val="en-GB"/>
        </w:rPr>
      </w:pPr>
      <w:r>
        <w:rPr>
          <w:rStyle w:val="None"/>
          <w:lang w:val="en-US"/>
        </w:rPr>
        <w:t>where:</w:t>
      </w:r>
      <w:r>
        <w:rPr>
          <w:rStyle w:val="None"/>
          <w:lang w:val="en-US"/>
        </w:rPr>
        <w:tab/>
      </w:r>
      <m:oMath>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cen</m:t>
            </m:r>
          </m:sub>
        </m:sSub>
      </m:oMath>
      <w:r>
        <w:rPr>
          <w:rStyle w:val="None"/>
          <w:lang w:val="en-US"/>
        </w:rPr>
        <w:t xml:space="preserve"> - number of points awarded in the criterion "Net price"</w:t>
      </w:r>
    </w:p>
    <w:p w14:paraId="4BBB61C0" w14:textId="77777777" w:rsidR="00E55D1B" w:rsidRPr="00422CB1" w:rsidRDefault="00000000">
      <w:pPr>
        <w:spacing w:after="0"/>
        <w:ind w:left="340"/>
        <w:jc w:val="both"/>
        <w:rPr>
          <w:rStyle w:val="None"/>
          <w:lang w:val="en-GB"/>
        </w:rPr>
      </w:pPr>
      <w:r w:rsidRPr="00422CB1">
        <w:rPr>
          <w:rStyle w:val="None"/>
          <w:lang w:val="en-GB"/>
        </w:rPr>
        <w:tab/>
      </w:r>
      <w:r w:rsidRPr="00422CB1">
        <w:rPr>
          <w:rStyle w:val="None"/>
          <w:lang w:val="en-GB"/>
        </w:rPr>
        <w:tab/>
      </w:r>
      <m:oMath>
        <m:sSub>
          <m:sSubPr>
            <m:ctrlPr>
              <w:rPr>
                <w:rFonts w:ascii="Cambria Math" w:hAnsi="Cambria Math"/>
              </w:rPr>
            </m:ctrlPr>
          </m:sSubPr>
          <m:e>
            <m:r>
              <w:rPr>
                <w:rFonts w:ascii="Cambria Math" w:hAnsi="Cambria Math"/>
                <w:sz w:val="26"/>
                <w:szCs w:val="26"/>
              </w:rPr>
              <m:t>c</m:t>
            </m:r>
          </m:e>
          <m:sub>
            <m:r>
              <w:rPr>
                <w:rFonts w:ascii="Cambria Math" w:hAnsi="Cambria Math"/>
                <w:sz w:val="26"/>
                <w:szCs w:val="26"/>
              </w:rPr>
              <m:t>min</m:t>
            </m:r>
          </m:sub>
        </m:sSub>
      </m:oMath>
      <w:r>
        <w:rPr>
          <w:rStyle w:val="None"/>
          <w:lang w:val="en-US"/>
        </w:rPr>
        <w:t xml:space="preserve"> - Net  price of the cheapest bid submitted</w:t>
      </w:r>
    </w:p>
    <w:p w14:paraId="6EA1D28C" w14:textId="77777777" w:rsidR="00E55D1B" w:rsidRPr="00422CB1" w:rsidRDefault="00000000">
      <w:pPr>
        <w:spacing w:after="0"/>
        <w:ind w:left="340"/>
        <w:jc w:val="both"/>
        <w:rPr>
          <w:rStyle w:val="None"/>
          <w:lang w:val="en-GB"/>
        </w:rPr>
      </w:pPr>
      <w:r w:rsidRPr="00422CB1">
        <w:rPr>
          <w:rStyle w:val="None"/>
          <w:lang w:val="en-GB"/>
        </w:rPr>
        <w:tab/>
      </w:r>
      <w:r w:rsidRPr="00422CB1">
        <w:rPr>
          <w:rStyle w:val="None"/>
          <w:lang w:val="en-GB"/>
        </w:rPr>
        <w:tab/>
      </w:r>
      <m:oMath>
        <m:sSub>
          <m:sSubPr>
            <m:ctrlPr>
              <w:rPr>
                <w:rFonts w:ascii="Cambria Math" w:hAnsi="Cambria Math"/>
              </w:rPr>
            </m:ctrlPr>
          </m:sSubPr>
          <m:e>
            <m:r>
              <w:rPr>
                <w:rFonts w:ascii="Cambria Math" w:hAnsi="Cambria Math"/>
                <w:sz w:val="26"/>
                <w:szCs w:val="26"/>
              </w:rPr>
              <m:t>c</m:t>
            </m:r>
          </m:e>
          <m:sub>
            <m:r>
              <w:rPr>
                <w:rFonts w:ascii="Cambria Math" w:hAnsi="Cambria Math"/>
                <w:sz w:val="26"/>
                <w:szCs w:val="26"/>
              </w:rPr>
              <m:t>n</m:t>
            </m:r>
          </m:sub>
        </m:sSub>
      </m:oMath>
      <w:r>
        <w:rPr>
          <w:rStyle w:val="None"/>
          <w:lang w:val="en-US"/>
        </w:rPr>
        <w:t xml:space="preserve"> - net  price of the tested offer</w:t>
      </w:r>
    </w:p>
    <w:p w14:paraId="51172FDB" w14:textId="77777777" w:rsidR="00E55D1B" w:rsidRPr="00422CB1" w:rsidRDefault="00000000">
      <w:pPr>
        <w:spacing w:after="0"/>
        <w:ind w:left="340"/>
        <w:jc w:val="both"/>
        <w:rPr>
          <w:rStyle w:val="None"/>
          <w:lang w:val="en-GB"/>
        </w:rPr>
      </w:pPr>
      <w:r>
        <w:rPr>
          <w:rStyle w:val="None"/>
          <w:lang w:val="en-US"/>
        </w:rPr>
        <w:tab/>
      </w:r>
      <w:r>
        <w:rPr>
          <w:rStyle w:val="None"/>
          <w:lang w:val="en-US"/>
        </w:rPr>
        <w:tab/>
        <w:t>W - weight of the criterion</w:t>
      </w:r>
    </w:p>
    <w:p w14:paraId="0193CD16" w14:textId="77777777" w:rsidR="00E55D1B" w:rsidRPr="00422CB1" w:rsidRDefault="00E55D1B">
      <w:pPr>
        <w:pStyle w:val="Default"/>
        <w:ind w:left="340"/>
        <w:rPr>
          <w:rStyle w:val="None"/>
          <w:sz w:val="22"/>
          <w:szCs w:val="22"/>
          <w:lang w:val="en-GB"/>
        </w:rPr>
      </w:pPr>
    </w:p>
    <w:p w14:paraId="1E2F8762" w14:textId="77777777" w:rsidR="00E55D1B" w:rsidRPr="00422CB1" w:rsidRDefault="00000000">
      <w:pPr>
        <w:pStyle w:val="Default"/>
        <w:ind w:left="340"/>
        <w:jc w:val="both"/>
        <w:rPr>
          <w:rStyle w:val="None"/>
          <w:sz w:val="23"/>
          <w:szCs w:val="23"/>
          <w:lang w:val="en-GB"/>
        </w:rPr>
      </w:pPr>
      <w:r>
        <w:rPr>
          <w:rStyle w:val="None"/>
          <w:sz w:val="22"/>
          <w:szCs w:val="22"/>
          <w:lang w:val="en-US"/>
        </w:rPr>
        <w:t>The Contracting Authority will calculate the number of points awarded to two decimal places. The Contracting Authority will award the contract to the Contractor whose bid meets all the requirements set forth in the Request for Proposal and obtains the highest number of points (maximum 100 points).</w:t>
      </w:r>
    </w:p>
    <w:p w14:paraId="20696B88" w14:textId="77777777" w:rsidR="00E55D1B" w:rsidRPr="00422CB1" w:rsidRDefault="00E55D1B">
      <w:pPr>
        <w:spacing w:after="0"/>
        <w:ind w:left="340"/>
        <w:jc w:val="both"/>
        <w:rPr>
          <w:lang w:val="en-GB"/>
        </w:rPr>
      </w:pPr>
    </w:p>
    <w:p w14:paraId="074F16D7" w14:textId="77777777" w:rsidR="00E55D1B" w:rsidRDefault="00000000">
      <w:pPr>
        <w:pStyle w:val="Akapitzlist"/>
        <w:numPr>
          <w:ilvl w:val="0"/>
          <w:numId w:val="12"/>
        </w:numPr>
        <w:jc w:val="both"/>
        <w:rPr>
          <w:i/>
          <w:iCs/>
        </w:rPr>
      </w:pPr>
      <w:r>
        <w:rPr>
          <w:rStyle w:val="None"/>
          <w:b/>
          <w:bCs/>
          <w:i/>
          <w:iCs/>
        </w:rPr>
        <w:t>Method of bidding and required content:</w:t>
      </w:r>
    </w:p>
    <w:p w14:paraId="002BEA72" w14:textId="77777777" w:rsidR="00E55D1B" w:rsidRDefault="00000000">
      <w:pPr>
        <w:pStyle w:val="Akapitzlist"/>
        <w:ind w:left="284"/>
        <w:jc w:val="both"/>
      </w:pPr>
      <w:r>
        <w:rPr>
          <w:rStyle w:val="None"/>
        </w:rPr>
        <w:t>Bids should be submitted in one of two forms:</w:t>
      </w:r>
    </w:p>
    <w:p w14:paraId="2FCDD951" w14:textId="32CE854A" w:rsidR="00E55D1B" w:rsidRDefault="00000000">
      <w:pPr>
        <w:pStyle w:val="Akapitzlist"/>
        <w:numPr>
          <w:ilvl w:val="0"/>
          <w:numId w:val="14"/>
        </w:numPr>
        <w:jc w:val="both"/>
      </w:pPr>
      <w:r>
        <w:rPr>
          <w:rStyle w:val="None"/>
        </w:rPr>
        <w:t xml:space="preserve">by email to: </w:t>
      </w:r>
      <w:hyperlink r:id="rId8" w:history="1">
        <w:r w:rsidR="00422CB1" w:rsidRPr="008072BB">
          <w:rPr>
            <w:rStyle w:val="Hipercze"/>
            <w:lang w:val="pt-PT"/>
          </w:rPr>
          <w:t>i.skawinski@flyfocus.pl</w:t>
        </w:r>
      </w:hyperlink>
      <w:r>
        <w:rPr>
          <w:rStyle w:val="None"/>
        </w:rPr>
        <w:t xml:space="preserve"> in the form of a PDF file containing a scan of the signed bid or in the form of an electronic document signed with a qualified electronic signature;</w:t>
      </w:r>
    </w:p>
    <w:p w14:paraId="0716B59C" w14:textId="77777777" w:rsidR="00E55D1B" w:rsidRDefault="00000000">
      <w:pPr>
        <w:pStyle w:val="Akapitzlist"/>
        <w:numPr>
          <w:ilvl w:val="0"/>
          <w:numId w:val="14"/>
        </w:numPr>
        <w:spacing w:after="0"/>
        <w:jc w:val="both"/>
      </w:pPr>
      <w:r>
        <w:rPr>
          <w:rStyle w:val="None"/>
        </w:rPr>
        <w:t>By mail to the address:</w:t>
      </w:r>
    </w:p>
    <w:p w14:paraId="0D41DC3B" w14:textId="7A82BA61" w:rsidR="00E55D1B" w:rsidRPr="00422CB1" w:rsidRDefault="00422CB1">
      <w:pPr>
        <w:tabs>
          <w:tab w:val="left" w:pos="567"/>
        </w:tabs>
        <w:spacing w:after="0"/>
        <w:ind w:left="284"/>
        <w:jc w:val="center"/>
        <w:rPr>
          <w:rStyle w:val="None"/>
          <w:b/>
          <w:bCs/>
          <w:lang w:val="en-GB"/>
        </w:rPr>
      </w:pPr>
      <w:proofErr w:type="spellStart"/>
      <w:r>
        <w:rPr>
          <w:rStyle w:val="None"/>
          <w:b/>
          <w:bCs/>
          <w:lang w:val="en-US"/>
        </w:rPr>
        <w:t>FlyFocus</w:t>
      </w:r>
      <w:proofErr w:type="spellEnd"/>
      <w:r>
        <w:rPr>
          <w:rStyle w:val="None"/>
          <w:b/>
          <w:bCs/>
          <w:lang w:val="en-US"/>
        </w:rPr>
        <w:t xml:space="preserve"> </w:t>
      </w:r>
      <w:proofErr w:type="spellStart"/>
      <w:r>
        <w:rPr>
          <w:rStyle w:val="None"/>
          <w:b/>
          <w:bCs/>
          <w:lang w:val="en-US"/>
        </w:rPr>
        <w:t>sp.z</w:t>
      </w:r>
      <w:proofErr w:type="spellEnd"/>
      <w:r>
        <w:rPr>
          <w:rStyle w:val="None"/>
          <w:b/>
          <w:bCs/>
          <w:lang w:val="en-US"/>
        </w:rPr>
        <w:t xml:space="preserve"> </w:t>
      </w:r>
      <w:proofErr w:type="spellStart"/>
      <w:r>
        <w:rPr>
          <w:rStyle w:val="None"/>
          <w:b/>
          <w:bCs/>
          <w:lang w:val="en-US"/>
        </w:rPr>
        <w:t>o.o.</w:t>
      </w:r>
      <w:proofErr w:type="spellEnd"/>
    </w:p>
    <w:p w14:paraId="32AA8842" w14:textId="3DC0A756" w:rsidR="00E55D1B" w:rsidRPr="00422CB1" w:rsidRDefault="00422CB1">
      <w:pPr>
        <w:tabs>
          <w:tab w:val="left" w:pos="567"/>
        </w:tabs>
        <w:spacing w:after="0"/>
        <w:ind w:left="284"/>
        <w:jc w:val="center"/>
        <w:rPr>
          <w:lang w:val="en-GB"/>
        </w:rPr>
      </w:pPr>
      <w:proofErr w:type="spellStart"/>
      <w:r>
        <w:rPr>
          <w:rStyle w:val="None"/>
          <w:lang w:val="en-US"/>
        </w:rPr>
        <w:t>Waldorffa</w:t>
      </w:r>
      <w:proofErr w:type="spellEnd"/>
      <w:r>
        <w:rPr>
          <w:rStyle w:val="None"/>
          <w:lang w:val="en-US"/>
        </w:rPr>
        <w:t xml:space="preserve"> 41C/17;</w:t>
      </w:r>
    </w:p>
    <w:p w14:paraId="533A0C60" w14:textId="6243BDB4" w:rsidR="00E55D1B" w:rsidRDefault="00000000">
      <w:pPr>
        <w:pStyle w:val="Akapitzlist"/>
        <w:ind w:left="284"/>
        <w:jc w:val="center"/>
      </w:pPr>
      <w:r>
        <w:rPr>
          <w:rStyle w:val="None"/>
        </w:rPr>
        <w:t>01-</w:t>
      </w:r>
      <w:r w:rsidR="00422CB1">
        <w:rPr>
          <w:rStyle w:val="None"/>
        </w:rPr>
        <w:t>494</w:t>
      </w:r>
      <w:r>
        <w:rPr>
          <w:rStyle w:val="None"/>
        </w:rPr>
        <w:t xml:space="preserve"> Warsaw</w:t>
      </w:r>
      <w:r w:rsidR="00422CB1">
        <w:rPr>
          <w:rStyle w:val="None"/>
        </w:rPr>
        <w:t xml:space="preserve"> POLAND</w:t>
      </w:r>
    </w:p>
    <w:p w14:paraId="74F9B080" w14:textId="77777777" w:rsidR="00E55D1B" w:rsidRDefault="00E55D1B">
      <w:pPr>
        <w:pStyle w:val="Akapitzlist"/>
        <w:ind w:left="284"/>
        <w:jc w:val="both"/>
        <w:rPr>
          <w:rStyle w:val="None"/>
          <w:i/>
          <w:iCs/>
        </w:rPr>
      </w:pPr>
    </w:p>
    <w:p w14:paraId="29F51D21" w14:textId="6DA9A551" w:rsidR="00E55D1B" w:rsidRDefault="00000000">
      <w:pPr>
        <w:pStyle w:val="Akapitzlist"/>
        <w:numPr>
          <w:ilvl w:val="0"/>
          <w:numId w:val="16"/>
        </w:numPr>
        <w:jc w:val="both"/>
      </w:pPr>
      <w:r>
        <w:rPr>
          <w:rStyle w:val="None"/>
        </w:rPr>
        <w:t xml:space="preserve">The offer should be prepared in </w:t>
      </w:r>
      <w:r w:rsidR="00422CB1">
        <w:rPr>
          <w:rStyle w:val="None"/>
        </w:rPr>
        <w:t>English</w:t>
      </w:r>
      <w:r>
        <w:rPr>
          <w:rStyle w:val="None"/>
        </w:rPr>
        <w:t xml:space="preserve"> on the attached form. </w:t>
      </w:r>
    </w:p>
    <w:p w14:paraId="3B6B53EE" w14:textId="77777777" w:rsidR="00E55D1B" w:rsidRDefault="00000000">
      <w:pPr>
        <w:pStyle w:val="Akapitzlist"/>
        <w:numPr>
          <w:ilvl w:val="0"/>
          <w:numId w:val="16"/>
        </w:numPr>
        <w:jc w:val="both"/>
      </w:pPr>
      <w:r>
        <w:rPr>
          <w:rStyle w:val="None"/>
        </w:rPr>
        <w:t>The bid should be signed by an authorized representative of the Contractor.</w:t>
      </w:r>
    </w:p>
    <w:p w14:paraId="1F7F9C3E" w14:textId="2279C21A" w:rsidR="00E55D1B" w:rsidRDefault="00000000">
      <w:pPr>
        <w:pStyle w:val="Akapitzlist"/>
        <w:numPr>
          <w:ilvl w:val="0"/>
          <w:numId w:val="16"/>
        </w:numPr>
        <w:jc w:val="both"/>
      </w:pPr>
      <w:r>
        <w:rPr>
          <w:rStyle w:val="None"/>
        </w:rPr>
        <w:t xml:space="preserve">The bid price should be given in </w:t>
      </w:r>
      <w:r w:rsidR="00422CB1">
        <w:rPr>
          <w:rStyle w:val="None"/>
        </w:rPr>
        <w:t>EURO</w:t>
      </w:r>
      <w:r>
        <w:rPr>
          <w:rStyle w:val="None"/>
        </w:rPr>
        <w:t xml:space="preserve"> </w:t>
      </w:r>
      <w:r w:rsidR="00422CB1">
        <w:rPr>
          <w:rStyle w:val="None"/>
        </w:rPr>
        <w:t xml:space="preserve">currency </w:t>
      </w:r>
      <w:r>
        <w:rPr>
          <w:rStyle w:val="None"/>
        </w:rPr>
        <w:t xml:space="preserve">to two decimal places. </w:t>
      </w:r>
    </w:p>
    <w:p w14:paraId="7D99B4A3" w14:textId="77777777" w:rsidR="00E55D1B" w:rsidRDefault="00000000">
      <w:pPr>
        <w:pStyle w:val="Akapitzlist"/>
        <w:numPr>
          <w:ilvl w:val="0"/>
          <w:numId w:val="16"/>
        </w:numPr>
        <w:jc w:val="both"/>
        <w:rPr>
          <w:i/>
          <w:iCs/>
        </w:rPr>
      </w:pPr>
      <w:r>
        <w:rPr>
          <w:rStyle w:val="None"/>
        </w:rPr>
        <w:t>Along with the Bid Form</w:t>
      </w:r>
      <w:r>
        <w:rPr>
          <w:rStyle w:val="None"/>
          <w:i/>
          <w:iCs/>
        </w:rPr>
        <w:t>,</w:t>
      </w:r>
      <w:r>
        <w:rPr>
          <w:rStyle w:val="None"/>
        </w:rPr>
        <w:t xml:space="preserve"> send a signed </w:t>
      </w:r>
      <w:r>
        <w:rPr>
          <w:rStyle w:val="None"/>
          <w:i/>
          <w:iCs/>
        </w:rPr>
        <w:t>Declaration of no relationship between the Employer and the Contractor.</w:t>
      </w:r>
    </w:p>
    <w:p w14:paraId="0CB3C150" w14:textId="77777777" w:rsidR="00E55D1B" w:rsidRDefault="00E55D1B">
      <w:pPr>
        <w:pStyle w:val="Akapitzlist"/>
        <w:ind w:left="1004"/>
        <w:jc w:val="both"/>
      </w:pPr>
    </w:p>
    <w:p w14:paraId="670BC359" w14:textId="77777777" w:rsidR="00E55D1B" w:rsidRDefault="00000000">
      <w:pPr>
        <w:pStyle w:val="Akapitzlist"/>
        <w:numPr>
          <w:ilvl w:val="0"/>
          <w:numId w:val="17"/>
        </w:numPr>
        <w:jc w:val="both"/>
        <w:rPr>
          <w:i/>
          <w:iCs/>
        </w:rPr>
      </w:pPr>
      <w:r>
        <w:rPr>
          <w:rStyle w:val="None"/>
          <w:b/>
          <w:bCs/>
          <w:i/>
          <w:iCs/>
        </w:rPr>
        <w:t>Deadline for submission of bids:</w:t>
      </w:r>
    </w:p>
    <w:p w14:paraId="49520A65" w14:textId="1381BD47" w:rsidR="00E55D1B" w:rsidRDefault="00000000">
      <w:pPr>
        <w:pStyle w:val="Akapitzlist"/>
        <w:ind w:left="284"/>
        <w:jc w:val="both"/>
      </w:pPr>
      <w:r>
        <w:rPr>
          <w:rStyle w:val="None"/>
        </w:rPr>
        <w:t xml:space="preserve">Bids should be submitted no later than </w:t>
      </w:r>
      <w:r w:rsidR="005739CC">
        <w:rPr>
          <w:rStyle w:val="None"/>
        </w:rPr>
        <w:t>29</w:t>
      </w:r>
      <w:r>
        <w:rPr>
          <w:rStyle w:val="None"/>
        </w:rPr>
        <w:t>.0</w:t>
      </w:r>
      <w:r w:rsidR="00731D38">
        <w:rPr>
          <w:rStyle w:val="None"/>
        </w:rPr>
        <w:t>9</w:t>
      </w:r>
      <w:r>
        <w:rPr>
          <w:rStyle w:val="None"/>
        </w:rPr>
        <w:t>.2023 at 16:00.</w:t>
      </w:r>
    </w:p>
    <w:p w14:paraId="6B658F18" w14:textId="77777777" w:rsidR="00E55D1B" w:rsidRDefault="00000000">
      <w:pPr>
        <w:pStyle w:val="Akapitzlist"/>
        <w:ind w:left="284"/>
        <w:jc w:val="both"/>
        <w:rPr>
          <w:rStyle w:val="None"/>
          <w:i/>
          <w:iCs/>
          <w:u w:val="single"/>
        </w:rPr>
      </w:pPr>
      <w:r>
        <w:rPr>
          <w:rStyle w:val="None"/>
          <w:i/>
          <w:iCs/>
          <w:u w:val="single"/>
        </w:rPr>
        <w:t xml:space="preserve">Bids submitted after the deadline will not be considered. </w:t>
      </w:r>
    </w:p>
    <w:p w14:paraId="322F73B8" w14:textId="77777777" w:rsidR="00E55D1B" w:rsidRDefault="00E55D1B">
      <w:pPr>
        <w:pStyle w:val="Akapitzlist"/>
        <w:ind w:left="284"/>
        <w:jc w:val="both"/>
        <w:rPr>
          <w:rStyle w:val="None"/>
          <w:i/>
          <w:iCs/>
        </w:rPr>
      </w:pPr>
    </w:p>
    <w:p w14:paraId="6177382D" w14:textId="77777777" w:rsidR="00E55D1B" w:rsidRDefault="00000000">
      <w:pPr>
        <w:pStyle w:val="Akapitzlist"/>
        <w:numPr>
          <w:ilvl w:val="0"/>
          <w:numId w:val="3"/>
        </w:numPr>
        <w:spacing w:after="0"/>
        <w:jc w:val="both"/>
        <w:rPr>
          <w:i/>
          <w:iCs/>
        </w:rPr>
      </w:pPr>
      <w:r>
        <w:rPr>
          <w:rStyle w:val="None"/>
          <w:b/>
          <w:bCs/>
          <w:i/>
          <w:iCs/>
        </w:rPr>
        <w:lastRenderedPageBreak/>
        <w:t>RODO information clause:</w:t>
      </w:r>
    </w:p>
    <w:p w14:paraId="35B30A7D" w14:textId="77777777" w:rsidR="00E55D1B" w:rsidRPr="00422CB1" w:rsidRDefault="00000000">
      <w:pPr>
        <w:pStyle w:val="Default"/>
        <w:ind w:left="340"/>
        <w:jc w:val="both"/>
        <w:rPr>
          <w:rStyle w:val="None"/>
          <w:sz w:val="23"/>
          <w:szCs w:val="23"/>
          <w:lang w:val="en-GB"/>
        </w:rPr>
      </w:pPr>
      <w:r>
        <w:rPr>
          <w:rStyle w:val="None"/>
          <w:sz w:val="22"/>
          <w:szCs w:val="22"/>
          <w:lang w:val="en-US"/>
        </w:rPr>
        <w:t xml:space="preserve">Pursuant to Article 13 (1) and (2) of Regulation (EU) 2016/679 of the European Parliament and of the Council of April 27, 2016 on the protection of natural persons with regard to the processing of personal data and on the free movement of such data and repealing Directive 95/46/EC (General Data Protection Regulation) (Official Journal of the EU L 119 of 04.05.2016, p. 1), hereinafter referred to as "RODO", the Contracting Authority informs that: </w:t>
      </w:r>
    </w:p>
    <w:p w14:paraId="24A3832B" w14:textId="210FA1BC" w:rsidR="00422CB1" w:rsidRDefault="00000000" w:rsidP="00422CB1">
      <w:pPr>
        <w:pStyle w:val="Default"/>
        <w:numPr>
          <w:ilvl w:val="0"/>
          <w:numId w:val="19"/>
        </w:numPr>
        <w:jc w:val="both"/>
        <w:rPr>
          <w:rStyle w:val="None"/>
          <w:b/>
          <w:bCs/>
          <w:sz w:val="22"/>
          <w:szCs w:val="22"/>
          <w:lang w:val="en-US"/>
        </w:rPr>
      </w:pPr>
      <w:r w:rsidRPr="00422CB1">
        <w:rPr>
          <w:rStyle w:val="None"/>
          <w:sz w:val="22"/>
          <w:szCs w:val="22"/>
          <w:lang w:val="en-US"/>
        </w:rPr>
        <w:t xml:space="preserve">The administrator of the personal data of the Contractor participating in the proceedings is </w:t>
      </w:r>
      <w:proofErr w:type="spellStart"/>
      <w:r w:rsidR="00422CB1" w:rsidRPr="00422CB1">
        <w:rPr>
          <w:rStyle w:val="None"/>
          <w:b/>
          <w:bCs/>
          <w:sz w:val="22"/>
          <w:szCs w:val="22"/>
          <w:lang w:val="en-US"/>
        </w:rPr>
        <w:t>FlyFocus</w:t>
      </w:r>
      <w:proofErr w:type="spellEnd"/>
      <w:r w:rsidR="00422CB1" w:rsidRPr="00422CB1">
        <w:rPr>
          <w:rStyle w:val="None"/>
          <w:b/>
          <w:bCs/>
          <w:sz w:val="22"/>
          <w:szCs w:val="22"/>
          <w:lang w:val="en-US"/>
        </w:rPr>
        <w:t xml:space="preserve"> </w:t>
      </w:r>
      <w:proofErr w:type="spellStart"/>
      <w:r w:rsidR="00422CB1" w:rsidRPr="00422CB1">
        <w:rPr>
          <w:rStyle w:val="None"/>
          <w:b/>
          <w:bCs/>
          <w:sz w:val="22"/>
          <w:szCs w:val="22"/>
          <w:lang w:val="en-US"/>
        </w:rPr>
        <w:t>sp.z</w:t>
      </w:r>
      <w:proofErr w:type="spellEnd"/>
      <w:r w:rsidR="00422CB1" w:rsidRPr="00422CB1">
        <w:rPr>
          <w:rStyle w:val="None"/>
          <w:b/>
          <w:bCs/>
          <w:sz w:val="22"/>
          <w:szCs w:val="22"/>
          <w:lang w:val="en-US"/>
        </w:rPr>
        <w:t xml:space="preserve"> </w:t>
      </w:r>
      <w:proofErr w:type="spellStart"/>
      <w:r w:rsidR="00422CB1" w:rsidRPr="00422CB1">
        <w:rPr>
          <w:rStyle w:val="None"/>
          <w:b/>
          <w:bCs/>
          <w:sz w:val="22"/>
          <w:szCs w:val="22"/>
          <w:lang w:val="en-US"/>
        </w:rPr>
        <w:t>o.o.</w:t>
      </w:r>
      <w:proofErr w:type="spellEnd"/>
      <w:r w:rsidR="00422CB1">
        <w:rPr>
          <w:rStyle w:val="None"/>
          <w:b/>
          <w:bCs/>
          <w:sz w:val="22"/>
          <w:szCs w:val="22"/>
          <w:lang w:val="en-US"/>
        </w:rPr>
        <w:t xml:space="preserve"> with its registration address at</w:t>
      </w:r>
      <w:r w:rsidR="00422CB1" w:rsidRPr="00422CB1">
        <w:rPr>
          <w:rStyle w:val="None"/>
          <w:b/>
          <w:bCs/>
          <w:sz w:val="22"/>
          <w:szCs w:val="22"/>
          <w:lang w:val="en-US"/>
        </w:rPr>
        <w:t xml:space="preserve"> </w:t>
      </w:r>
      <w:proofErr w:type="spellStart"/>
      <w:r w:rsidR="00422CB1" w:rsidRPr="00422CB1">
        <w:rPr>
          <w:rStyle w:val="None"/>
          <w:b/>
          <w:bCs/>
          <w:sz w:val="22"/>
          <w:szCs w:val="22"/>
          <w:lang w:val="en-US"/>
        </w:rPr>
        <w:t>Waldorffa</w:t>
      </w:r>
      <w:proofErr w:type="spellEnd"/>
      <w:r w:rsidR="00422CB1" w:rsidRPr="00422CB1">
        <w:rPr>
          <w:rStyle w:val="None"/>
          <w:b/>
          <w:bCs/>
          <w:sz w:val="22"/>
          <w:szCs w:val="22"/>
          <w:lang w:val="en-US"/>
        </w:rPr>
        <w:t xml:space="preserve"> 41C/17;</w:t>
      </w:r>
      <w:r w:rsidR="00422CB1">
        <w:rPr>
          <w:rStyle w:val="None"/>
          <w:b/>
          <w:bCs/>
          <w:sz w:val="22"/>
          <w:szCs w:val="22"/>
          <w:lang w:val="en-US"/>
        </w:rPr>
        <w:t xml:space="preserve"> </w:t>
      </w:r>
      <w:r w:rsidR="00422CB1" w:rsidRPr="00422CB1">
        <w:rPr>
          <w:rStyle w:val="None"/>
          <w:b/>
          <w:bCs/>
          <w:sz w:val="22"/>
          <w:szCs w:val="22"/>
          <w:lang w:val="en-US"/>
        </w:rPr>
        <w:t>01-494 Warsaw</w:t>
      </w:r>
      <w:r w:rsidR="00422CB1">
        <w:rPr>
          <w:rStyle w:val="None"/>
          <w:b/>
          <w:bCs/>
          <w:sz w:val="22"/>
          <w:szCs w:val="22"/>
          <w:lang w:val="en-US"/>
        </w:rPr>
        <w:t>, POLAND</w:t>
      </w:r>
      <w:r w:rsidR="00422CB1" w:rsidRPr="00422CB1">
        <w:rPr>
          <w:rStyle w:val="None"/>
          <w:b/>
          <w:bCs/>
          <w:sz w:val="22"/>
          <w:szCs w:val="22"/>
          <w:lang w:val="en-US"/>
        </w:rPr>
        <w:t xml:space="preserve"> </w:t>
      </w:r>
    </w:p>
    <w:p w14:paraId="7101C22E" w14:textId="0893AEBF" w:rsidR="00E55D1B" w:rsidRPr="00422CB1" w:rsidRDefault="00000000" w:rsidP="00422CB1">
      <w:pPr>
        <w:pStyle w:val="Default"/>
        <w:numPr>
          <w:ilvl w:val="0"/>
          <w:numId w:val="19"/>
        </w:numPr>
        <w:jc w:val="both"/>
        <w:rPr>
          <w:b/>
          <w:bCs/>
          <w:sz w:val="22"/>
          <w:szCs w:val="22"/>
          <w:lang w:val="en-US"/>
        </w:rPr>
      </w:pPr>
      <w:r w:rsidRPr="00422CB1">
        <w:rPr>
          <w:rStyle w:val="None"/>
          <w:sz w:val="22"/>
          <w:szCs w:val="22"/>
          <w:lang w:val="en-US"/>
        </w:rPr>
        <w:t>The personal data of the Contractor participating in the proceedings will be processed on the basis of Article 6(1)(c) of the RODO for the purpose related to the tender for the supply of 3 sets of VTOL unmanned aerial vehicles covered by the Request for Proposal;</w:t>
      </w:r>
    </w:p>
    <w:p w14:paraId="6B8363B5" w14:textId="77777777" w:rsidR="00E55D1B" w:rsidRDefault="00000000">
      <w:pPr>
        <w:pStyle w:val="Default"/>
        <w:numPr>
          <w:ilvl w:val="0"/>
          <w:numId w:val="19"/>
        </w:numPr>
        <w:jc w:val="both"/>
        <w:rPr>
          <w:sz w:val="22"/>
          <w:szCs w:val="22"/>
          <w:lang w:val="en-US"/>
        </w:rPr>
      </w:pPr>
      <w:r>
        <w:rPr>
          <w:rStyle w:val="None"/>
          <w:sz w:val="22"/>
          <w:szCs w:val="22"/>
          <w:lang w:val="en-US"/>
        </w:rPr>
        <w:t xml:space="preserve">with regard to the personal data of the Contractor participating in the proceedings, decisions will not be made by automated means, pursuant to Article 22 of the RODO; </w:t>
      </w:r>
    </w:p>
    <w:p w14:paraId="2A95007B" w14:textId="77777777" w:rsidR="00E55D1B" w:rsidRDefault="00000000">
      <w:pPr>
        <w:pStyle w:val="Default"/>
        <w:numPr>
          <w:ilvl w:val="0"/>
          <w:numId w:val="19"/>
        </w:numPr>
        <w:jc w:val="both"/>
        <w:rPr>
          <w:sz w:val="22"/>
          <w:szCs w:val="22"/>
          <w:lang w:val="en-US"/>
        </w:rPr>
      </w:pPr>
      <w:r>
        <w:rPr>
          <w:rStyle w:val="None"/>
          <w:sz w:val="22"/>
          <w:szCs w:val="22"/>
          <w:lang w:val="en-US"/>
        </w:rPr>
        <w:t xml:space="preserve">The participating contractor has: </w:t>
      </w:r>
    </w:p>
    <w:p w14:paraId="31402D8D" w14:textId="77777777" w:rsidR="00E55D1B" w:rsidRPr="00422CB1" w:rsidRDefault="00000000">
      <w:pPr>
        <w:pStyle w:val="Default"/>
        <w:ind w:left="1134"/>
        <w:jc w:val="both"/>
        <w:rPr>
          <w:rStyle w:val="None"/>
          <w:sz w:val="23"/>
          <w:szCs w:val="23"/>
          <w:lang w:val="en-GB"/>
        </w:rPr>
      </w:pPr>
      <w:r>
        <w:rPr>
          <w:rStyle w:val="None"/>
          <w:sz w:val="22"/>
          <w:szCs w:val="22"/>
          <w:lang w:val="en-US"/>
        </w:rPr>
        <w:t xml:space="preserve">- Based on Article 15 of the DPA, the right to access personal data concerning him; </w:t>
      </w:r>
    </w:p>
    <w:p w14:paraId="06203CEA" w14:textId="77777777" w:rsidR="00E55D1B" w:rsidRPr="00422CB1" w:rsidRDefault="00000000">
      <w:pPr>
        <w:pStyle w:val="Default"/>
        <w:ind w:left="1134"/>
        <w:jc w:val="both"/>
        <w:rPr>
          <w:rStyle w:val="None"/>
          <w:sz w:val="23"/>
          <w:szCs w:val="23"/>
          <w:lang w:val="en-GB"/>
        </w:rPr>
      </w:pPr>
      <w:r>
        <w:rPr>
          <w:rStyle w:val="None"/>
          <w:sz w:val="22"/>
          <w:szCs w:val="22"/>
          <w:lang w:val="en-US"/>
        </w:rPr>
        <w:t xml:space="preserve">- Pursuant to Article 16 of the DPA, the right to rectify personal data concerning him; </w:t>
      </w:r>
    </w:p>
    <w:p w14:paraId="1DCD8373" w14:textId="77777777" w:rsidR="00E55D1B" w:rsidRPr="00422CB1" w:rsidRDefault="00000000">
      <w:pPr>
        <w:pStyle w:val="Default"/>
        <w:ind w:left="1134"/>
        <w:jc w:val="both"/>
        <w:rPr>
          <w:rStyle w:val="None"/>
          <w:sz w:val="23"/>
          <w:szCs w:val="23"/>
          <w:lang w:val="en-GB"/>
        </w:rPr>
      </w:pPr>
      <w:r>
        <w:rPr>
          <w:rStyle w:val="None"/>
          <w:sz w:val="22"/>
          <w:szCs w:val="22"/>
          <w:lang w:val="en-US"/>
        </w:rPr>
        <w:t xml:space="preserve">- Under Article 18 of the DPA, the right to request the controller to restrict the processing of personal data, subject to the cases referred to in Article 18(2) of the DPA; </w:t>
      </w:r>
    </w:p>
    <w:p w14:paraId="70388D38" w14:textId="77777777" w:rsidR="00E55D1B" w:rsidRPr="00422CB1" w:rsidRDefault="00000000">
      <w:pPr>
        <w:pStyle w:val="Default"/>
        <w:ind w:left="1134"/>
        <w:jc w:val="both"/>
        <w:rPr>
          <w:rStyle w:val="None"/>
          <w:sz w:val="23"/>
          <w:szCs w:val="23"/>
          <w:lang w:val="en-GB"/>
        </w:rPr>
      </w:pPr>
      <w:r>
        <w:rPr>
          <w:rStyle w:val="None"/>
          <w:sz w:val="22"/>
          <w:szCs w:val="22"/>
          <w:lang w:val="en-US"/>
        </w:rPr>
        <w:t xml:space="preserve">- The right to lodge a complaint with the President of the Office for Personal Data Protection if the Contractor participating in the proceedings considers that the processing of its personal data violates the provisions of the RODO; </w:t>
      </w:r>
    </w:p>
    <w:p w14:paraId="448E9142" w14:textId="77777777" w:rsidR="00E55D1B" w:rsidRDefault="00000000">
      <w:pPr>
        <w:pStyle w:val="Default"/>
        <w:numPr>
          <w:ilvl w:val="0"/>
          <w:numId w:val="21"/>
        </w:numPr>
        <w:jc w:val="both"/>
        <w:rPr>
          <w:sz w:val="22"/>
          <w:szCs w:val="22"/>
          <w:lang w:val="en-US"/>
        </w:rPr>
      </w:pPr>
      <w:r>
        <w:rPr>
          <w:rStyle w:val="None"/>
          <w:sz w:val="22"/>
          <w:szCs w:val="22"/>
          <w:lang w:val="en-US"/>
        </w:rPr>
        <w:t xml:space="preserve">is not entitled to the Contractor participating in the proceedings: </w:t>
      </w:r>
    </w:p>
    <w:p w14:paraId="2C676AD1" w14:textId="77777777" w:rsidR="00E55D1B" w:rsidRPr="00422CB1" w:rsidRDefault="00000000">
      <w:pPr>
        <w:pStyle w:val="Default"/>
        <w:ind w:left="1134"/>
        <w:jc w:val="both"/>
        <w:rPr>
          <w:rStyle w:val="None"/>
          <w:sz w:val="23"/>
          <w:szCs w:val="23"/>
          <w:lang w:val="en-GB"/>
        </w:rPr>
      </w:pPr>
      <w:r>
        <w:rPr>
          <w:rStyle w:val="None"/>
          <w:sz w:val="22"/>
          <w:szCs w:val="22"/>
          <w:lang w:val="en-US"/>
        </w:rPr>
        <w:t xml:space="preserve">- In connection with Article 17(3)(b), (d) or (e) of the RODO, the right to erasure of personal data; </w:t>
      </w:r>
    </w:p>
    <w:p w14:paraId="1679A59A" w14:textId="77777777" w:rsidR="00E55D1B" w:rsidRPr="00422CB1" w:rsidRDefault="00000000">
      <w:pPr>
        <w:pStyle w:val="Default"/>
        <w:ind w:left="1134"/>
        <w:jc w:val="both"/>
        <w:rPr>
          <w:rStyle w:val="None"/>
          <w:sz w:val="23"/>
          <w:szCs w:val="23"/>
          <w:lang w:val="en-GB"/>
        </w:rPr>
      </w:pPr>
      <w:r>
        <w:rPr>
          <w:rStyle w:val="None"/>
          <w:sz w:val="22"/>
          <w:szCs w:val="22"/>
          <w:lang w:val="en-US"/>
        </w:rPr>
        <w:t xml:space="preserve">- The right to portability of personal data referred to in Article 20 of the RODO; </w:t>
      </w:r>
    </w:p>
    <w:p w14:paraId="53D2B7F8" w14:textId="77777777" w:rsidR="00E55D1B" w:rsidRDefault="00E55D1B">
      <w:pPr>
        <w:pStyle w:val="Akapitzlist"/>
        <w:ind w:left="284"/>
        <w:jc w:val="both"/>
        <w:rPr>
          <w:rStyle w:val="None"/>
          <w:i/>
          <w:iCs/>
        </w:rPr>
      </w:pPr>
    </w:p>
    <w:p w14:paraId="55E899AE" w14:textId="77777777" w:rsidR="00E55D1B" w:rsidRDefault="00000000">
      <w:pPr>
        <w:pStyle w:val="Akapitzlist"/>
        <w:numPr>
          <w:ilvl w:val="0"/>
          <w:numId w:val="22"/>
        </w:numPr>
        <w:spacing w:after="0"/>
        <w:jc w:val="both"/>
        <w:rPr>
          <w:i/>
          <w:iCs/>
        </w:rPr>
      </w:pPr>
      <w:r>
        <w:rPr>
          <w:rStyle w:val="None"/>
          <w:b/>
          <w:bCs/>
          <w:i/>
          <w:iCs/>
        </w:rPr>
        <w:t>Contact person:</w:t>
      </w:r>
    </w:p>
    <w:p w14:paraId="713E8912" w14:textId="40EE2DEC" w:rsidR="00422CB1" w:rsidRDefault="00275F8F" w:rsidP="00422CB1">
      <w:pPr>
        <w:ind w:left="283"/>
        <w:rPr>
          <w:rStyle w:val="Hyperlink2"/>
          <w:lang w:val="pt-PT"/>
        </w:rPr>
      </w:pPr>
      <w:r>
        <w:rPr>
          <w:rStyle w:val="None"/>
          <w:lang w:val="de-DE"/>
        </w:rPr>
        <w:t xml:space="preserve">Igor </w:t>
      </w:r>
      <w:proofErr w:type="spellStart"/>
      <w:r>
        <w:rPr>
          <w:rStyle w:val="None"/>
          <w:lang w:val="de-DE"/>
        </w:rPr>
        <w:t>Skawinski</w:t>
      </w:r>
      <w:proofErr w:type="spellEnd"/>
      <w:r>
        <w:rPr>
          <w:rStyle w:val="None"/>
          <w:lang w:val="de-DE"/>
        </w:rPr>
        <w:t xml:space="preserve"> - </w:t>
      </w:r>
      <w:hyperlink r:id="rId9" w:history="1">
        <w:r w:rsidR="00422CB1" w:rsidRPr="008072BB">
          <w:rPr>
            <w:rStyle w:val="Hipercze"/>
            <w:lang w:val="pt-PT"/>
          </w:rPr>
          <w:t>i.skawinski@flyfocus.pl</w:t>
        </w:r>
      </w:hyperlink>
    </w:p>
    <w:p w14:paraId="1699547F" w14:textId="63AFFB0A" w:rsidR="00E55D1B" w:rsidRDefault="00000000" w:rsidP="00422CB1">
      <w:pPr>
        <w:ind w:left="283"/>
        <w:rPr>
          <w:i/>
          <w:iCs/>
          <w:lang w:val="de-DE"/>
        </w:rPr>
      </w:pPr>
      <w:r>
        <w:rPr>
          <w:rStyle w:val="None"/>
          <w:b/>
          <w:bCs/>
          <w:i/>
          <w:iCs/>
          <w:lang w:val="de-DE"/>
        </w:rPr>
        <w:t>Attachments:</w:t>
      </w:r>
    </w:p>
    <w:p w14:paraId="134B46A9" w14:textId="77777777" w:rsidR="00E55D1B" w:rsidRDefault="00000000">
      <w:pPr>
        <w:pStyle w:val="Akapitzlist"/>
        <w:spacing w:after="0"/>
        <w:ind w:left="284"/>
        <w:jc w:val="both"/>
      </w:pPr>
      <w:r>
        <w:rPr>
          <w:rStyle w:val="None"/>
        </w:rPr>
        <w:t>The following attachments are attached to the Request for Proposal:</w:t>
      </w:r>
    </w:p>
    <w:p w14:paraId="49E26F8D" w14:textId="77777777" w:rsidR="00E55D1B" w:rsidRDefault="00000000">
      <w:pPr>
        <w:pStyle w:val="Akapitzlist"/>
        <w:spacing w:after="0"/>
        <w:ind w:left="284"/>
        <w:jc w:val="both"/>
      </w:pPr>
      <w:r>
        <w:rPr>
          <w:rStyle w:val="None"/>
          <w:lang w:val="da-DK"/>
        </w:rPr>
        <w:t>1. Appendix No. 1 - Bid Form</w:t>
      </w:r>
    </w:p>
    <w:p w14:paraId="0EDE49DE" w14:textId="77777777" w:rsidR="00E55D1B" w:rsidRDefault="00000000">
      <w:pPr>
        <w:pStyle w:val="Akapitzlist"/>
        <w:spacing w:after="0"/>
        <w:ind w:left="284"/>
        <w:jc w:val="both"/>
      </w:pPr>
      <w:r>
        <w:rPr>
          <w:rStyle w:val="None"/>
        </w:rPr>
        <w:t>2. Attachment No. 2 - Statement of no relationship between the Contractor and the Employer</w:t>
      </w:r>
    </w:p>
    <w:p w14:paraId="00C494BB" w14:textId="77777777" w:rsidR="00E55D1B" w:rsidRPr="00422CB1" w:rsidRDefault="00E55D1B">
      <w:pPr>
        <w:rPr>
          <w:lang w:val="en-GB"/>
        </w:rPr>
      </w:pPr>
    </w:p>
    <w:sectPr w:rsidR="00E55D1B" w:rsidRPr="00422CB1">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0521" w14:textId="77777777" w:rsidR="001D285D" w:rsidRDefault="001D285D">
      <w:pPr>
        <w:spacing w:after="0" w:line="240" w:lineRule="auto"/>
      </w:pPr>
      <w:r>
        <w:separator/>
      </w:r>
    </w:p>
  </w:endnote>
  <w:endnote w:type="continuationSeparator" w:id="0">
    <w:p w14:paraId="60676B09" w14:textId="77777777" w:rsidR="001D285D" w:rsidRDefault="001D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5E8A" w14:textId="77777777" w:rsidR="00E55D1B" w:rsidRDefault="00000000">
    <w:pPr>
      <w:pStyle w:val="Stopka"/>
      <w:tabs>
        <w:tab w:val="clear" w:pos="9072"/>
        <w:tab w:val="right" w:pos="9046"/>
      </w:tabs>
      <w:jc w:val="right"/>
    </w:pPr>
    <w:r>
      <w:fldChar w:fldCharType="begin"/>
    </w:r>
    <w:r>
      <w:instrText xml:space="preserve"> PAGE </w:instrText>
    </w:r>
    <w:r>
      <w:fldChar w:fldCharType="separate"/>
    </w:r>
    <w:r w:rsidR="00422C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F6EA" w14:textId="77777777" w:rsidR="001D285D" w:rsidRDefault="001D285D">
      <w:pPr>
        <w:spacing w:after="0" w:line="240" w:lineRule="auto"/>
      </w:pPr>
      <w:r>
        <w:separator/>
      </w:r>
    </w:p>
  </w:footnote>
  <w:footnote w:type="continuationSeparator" w:id="0">
    <w:p w14:paraId="11B612A0" w14:textId="77777777" w:rsidR="001D285D" w:rsidRDefault="001D2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92BE" w14:textId="77777777" w:rsidR="00E55D1B" w:rsidRDefault="00000000">
    <w:pPr>
      <w:pStyle w:val="Nagwek1"/>
      <w:tabs>
        <w:tab w:val="clear" w:pos="9072"/>
        <w:tab w:val="right" w:pos="9046"/>
      </w:tabs>
      <w:jc w:val="center"/>
    </w:pPr>
    <w:r>
      <w:rPr>
        <w:noProof/>
      </w:rPr>
      <w:drawing>
        <wp:inline distT="0" distB="0" distL="0" distR="0" wp14:anchorId="25A69D5E" wp14:editId="03EFE895">
          <wp:extent cx="2514600" cy="552450"/>
          <wp:effectExtent l="0" t="0" r="0" b="0"/>
          <wp:docPr id="1073741825" name="officeArt object" descr="Obraz 2"/>
          <wp:cNvGraphicFramePr/>
          <a:graphic xmlns:a="http://schemas.openxmlformats.org/drawingml/2006/main">
            <a:graphicData uri="http://schemas.openxmlformats.org/drawingml/2006/picture">
              <pic:pic xmlns:pic="http://schemas.openxmlformats.org/drawingml/2006/picture">
                <pic:nvPicPr>
                  <pic:cNvPr id="1073741825" name="Obraz 2" descr="Obraz 2"/>
                  <pic:cNvPicPr>
                    <a:picLocks noChangeAspect="1"/>
                  </pic:cNvPicPr>
                </pic:nvPicPr>
                <pic:blipFill>
                  <a:blip r:embed="rId1"/>
                  <a:stretch>
                    <a:fillRect/>
                  </a:stretch>
                </pic:blipFill>
                <pic:spPr>
                  <a:xfrm>
                    <a:off x="0" y="0"/>
                    <a:ext cx="2514600" cy="552450"/>
                  </a:xfrm>
                  <a:prstGeom prst="rect">
                    <a:avLst/>
                  </a:prstGeom>
                  <a:ln w="12700" cap="flat">
                    <a:noFill/>
                    <a:miter lim="400000"/>
                  </a:ln>
                  <a:effectLst/>
                </pic:spPr>
              </pic:pic>
            </a:graphicData>
          </a:graphic>
        </wp:inline>
      </w:drawing>
    </w:r>
  </w:p>
  <w:p w14:paraId="23F48939" w14:textId="77777777" w:rsidR="00E55D1B" w:rsidRDefault="00E55D1B">
    <w:pPr>
      <w:pStyle w:val="Nagwek1"/>
      <w:tabs>
        <w:tab w:val="clear" w:pos="9072"/>
        <w:tab w:val="right" w:pos="904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DF8"/>
    <w:multiLevelType w:val="hybridMultilevel"/>
    <w:tmpl w:val="C1567E6C"/>
    <w:styleLink w:val="ImportedStyle4"/>
    <w:lvl w:ilvl="0" w:tplc="578612BC">
      <w:start w:val="1"/>
      <w:numFmt w:val="decimal"/>
      <w:lvlText w:val="%1)"/>
      <w:lvlJc w:val="left"/>
      <w:pPr>
        <w:ind w:left="92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38E4CD42">
      <w:start w:val="1"/>
      <w:numFmt w:val="lowerLetter"/>
      <w:lvlText w:val="%2."/>
      <w:lvlJc w:val="left"/>
      <w:pPr>
        <w:ind w:left="164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7984350">
      <w:start w:val="1"/>
      <w:numFmt w:val="lowerRoman"/>
      <w:lvlText w:val="%3."/>
      <w:lvlJc w:val="left"/>
      <w:pPr>
        <w:ind w:left="2368" w:hanging="292"/>
      </w:pPr>
      <w:rPr>
        <w:rFonts w:hAnsi="Arial Unicode MS"/>
        <w:i/>
        <w:iCs/>
        <w:caps w:val="0"/>
        <w:smallCaps w:val="0"/>
        <w:strike w:val="0"/>
        <w:dstrike w:val="0"/>
        <w:outline w:val="0"/>
        <w:emboss w:val="0"/>
        <w:imprint w:val="0"/>
        <w:spacing w:val="0"/>
        <w:w w:val="100"/>
        <w:kern w:val="0"/>
        <w:position w:val="0"/>
        <w:highlight w:val="none"/>
        <w:vertAlign w:val="baseline"/>
      </w:rPr>
    </w:lvl>
    <w:lvl w:ilvl="3" w:tplc="D3748E64">
      <w:start w:val="1"/>
      <w:numFmt w:val="decimal"/>
      <w:lvlText w:val="%4."/>
      <w:lvlJc w:val="left"/>
      <w:pPr>
        <w:ind w:left="30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6B43A6A">
      <w:start w:val="1"/>
      <w:numFmt w:val="lowerLetter"/>
      <w:lvlText w:val="%5."/>
      <w:lvlJc w:val="left"/>
      <w:pPr>
        <w:ind w:left="380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D14F1B4">
      <w:start w:val="1"/>
      <w:numFmt w:val="lowerRoman"/>
      <w:lvlText w:val="%6."/>
      <w:lvlJc w:val="left"/>
      <w:pPr>
        <w:ind w:left="4528" w:hanging="292"/>
      </w:pPr>
      <w:rPr>
        <w:rFonts w:hAnsi="Arial Unicode MS"/>
        <w:i/>
        <w:iCs/>
        <w:caps w:val="0"/>
        <w:smallCaps w:val="0"/>
        <w:strike w:val="0"/>
        <w:dstrike w:val="0"/>
        <w:outline w:val="0"/>
        <w:emboss w:val="0"/>
        <w:imprint w:val="0"/>
        <w:spacing w:val="0"/>
        <w:w w:val="100"/>
        <w:kern w:val="0"/>
        <w:position w:val="0"/>
        <w:highlight w:val="none"/>
        <w:vertAlign w:val="baseline"/>
      </w:rPr>
    </w:lvl>
    <w:lvl w:ilvl="6" w:tplc="267A925A">
      <w:start w:val="1"/>
      <w:numFmt w:val="decimal"/>
      <w:lvlText w:val="%7."/>
      <w:lvlJc w:val="left"/>
      <w:pPr>
        <w:ind w:left="524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7E63CC6">
      <w:start w:val="1"/>
      <w:numFmt w:val="lowerLetter"/>
      <w:lvlText w:val="%8."/>
      <w:lvlJc w:val="left"/>
      <w:pPr>
        <w:ind w:left="596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65618FE">
      <w:start w:val="1"/>
      <w:numFmt w:val="lowerRoman"/>
      <w:lvlText w:val="%9."/>
      <w:lvlJc w:val="left"/>
      <w:pPr>
        <w:ind w:left="6688" w:hanging="29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8C6377"/>
    <w:multiLevelType w:val="hybridMultilevel"/>
    <w:tmpl w:val="34061720"/>
    <w:styleLink w:val="ImportedStyle1"/>
    <w:lvl w:ilvl="0" w:tplc="8F624EB0">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1A766740">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8F38DEB8">
      <w:start w:val="1"/>
      <w:numFmt w:val="lowerRoman"/>
      <w:lvlText w:val="%3."/>
      <w:lvlJc w:val="left"/>
      <w:pPr>
        <w:ind w:left="1724" w:hanging="216"/>
      </w:pPr>
      <w:rPr>
        <w:rFonts w:hAnsi="Arial Unicode MS"/>
        <w:i/>
        <w:iCs/>
        <w:caps w:val="0"/>
        <w:smallCaps w:val="0"/>
        <w:strike w:val="0"/>
        <w:dstrike w:val="0"/>
        <w:outline w:val="0"/>
        <w:emboss w:val="0"/>
        <w:imprint w:val="0"/>
        <w:spacing w:val="0"/>
        <w:w w:val="100"/>
        <w:kern w:val="0"/>
        <w:position w:val="0"/>
        <w:highlight w:val="none"/>
        <w:vertAlign w:val="baseline"/>
      </w:rPr>
    </w:lvl>
    <w:lvl w:ilvl="3" w:tplc="B740C1B6">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E97E056E">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BCE2D2CE">
      <w:start w:val="1"/>
      <w:numFmt w:val="lowerRoman"/>
      <w:lvlText w:val="%6."/>
      <w:lvlJc w:val="left"/>
      <w:pPr>
        <w:ind w:left="3884" w:hanging="216"/>
      </w:pPr>
      <w:rPr>
        <w:rFonts w:hAnsi="Arial Unicode MS"/>
        <w:i/>
        <w:iCs/>
        <w:caps w:val="0"/>
        <w:smallCaps w:val="0"/>
        <w:strike w:val="0"/>
        <w:dstrike w:val="0"/>
        <w:outline w:val="0"/>
        <w:emboss w:val="0"/>
        <w:imprint w:val="0"/>
        <w:spacing w:val="0"/>
        <w:w w:val="100"/>
        <w:kern w:val="0"/>
        <w:position w:val="0"/>
        <w:highlight w:val="none"/>
        <w:vertAlign w:val="baseline"/>
      </w:rPr>
    </w:lvl>
    <w:lvl w:ilvl="6" w:tplc="A7503094">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FB3CE582">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561CF844">
      <w:start w:val="1"/>
      <w:numFmt w:val="lowerRoman"/>
      <w:lvlText w:val="%9."/>
      <w:lvlJc w:val="left"/>
      <w:pPr>
        <w:ind w:left="6044" w:hanging="21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530A2F"/>
    <w:multiLevelType w:val="hybridMultilevel"/>
    <w:tmpl w:val="D1960718"/>
    <w:styleLink w:val="ImportedStyle2"/>
    <w:lvl w:ilvl="0" w:tplc="6C4AADEE">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C2D68">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F03F86">
      <w:start w:val="1"/>
      <w:numFmt w:val="lowerRoman"/>
      <w:lvlText w:val="%3."/>
      <w:lvlJc w:val="left"/>
      <w:pPr>
        <w:ind w:left="208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5023EBC">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60CB3A">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D681C4">
      <w:start w:val="1"/>
      <w:numFmt w:val="lowerRoman"/>
      <w:lvlText w:val="%6."/>
      <w:lvlJc w:val="left"/>
      <w:pPr>
        <w:ind w:left="424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6B03CE8">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8E7032">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3EA1DE">
      <w:start w:val="1"/>
      <w:numFmt w:val="lowerRoman"/>
      <w:lvlText w:val="%9."/>
      <w:lvlJc w:val="left"/>
      <w:pPr>
        <w:ind w:left="640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BC7875"/>
    <w:multiLevelType w:val="hybridMultilevel"/>
    <w:tmpl w:val="048EFE9E"/>
    <w:styleLink w:val="ImportedStyle5"/>
    <w:lvl w:ilvl="0" w:tplc="B3C2C124">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88C9A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3456C4">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94F3D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2AF648">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080448">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7E1F4C">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AE3DC8">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2414C2">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3A7347"/>
    <w:multiLevelType w:val="hybridMultilevel"/>
    <w:tmpl w:val="8898DA12"/>
    <w:styleLink w:val="ImportedStyle6"/>
    <w:lvl w:ilvl="0" w:tplc="85F4850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107BE0">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B4BC64">
      <w:start w:val="1"/>
      <w:numFmt w:val="lowerRoman"/>
      <w:lvlText w:val="%3."/>
      <w:lvlJc w:val="left"/>
      <w:pPr>
        <w:ind w:left="244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AE4CD5E">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442A56">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F0F39A">
      <w:start w:val="1"/>
      <w:numFmt w:val="lowerRoman"/>
      <w:lvlText w:val="%6."/>
      <w:lvlJc w:val="left"/>
      <w:pPr>
        <w:ind w:left="460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020914E">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D203E2">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1C028E">
      <w:start w:val="1"/>
      <w:numFmt w:val="lowerRoman"/>
      <w:lvlText w:val="%9."/>
      <w:lvlJc w:val="left"/>
      <w:pPr>
        <w:ind w:left="676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333D4F"/>
    <w:multiLevelType w:val="hybridMultilevel"/>
    <w:tmpl w:val="71CADA8C"/>
    <w:styleLink w:val="ImportedStyle3"/>
    <w:lvl w:ilvl="0" w:tplc="E0746654">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96C502">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F27E58">
      <w:start w:val="1"/>
      <w:numFmt w:val="lowerRoman"/>
      <w:lvlText w:val="%3."/>
      <w:lvlJc w:val="left"/>
      <w:pPr>
        <w:ind w:left="208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A62EE04">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0A4080">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6C9AE6">
      <w:start w:val="1"/>
      <w:numFmt w:val="lowerRoman"/>
      <w:lvlText w:val="%6."/>
      <w:lvlJc w:val="left"/>
      <w:pPr>
        <w:ind w:left="424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414EEE6">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5C55B8">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18886E">
      <w:start w:val="1"/>
      <w:numFmt w:val="lowerRoman"/>
      <w:lvlText w:val="%9."/>
      <w:lvlJc w:val="left"/>
      <w:pPr>
        <w:ind w:left="640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C80521"/>
    <w:multiLevelType w:val="hybridMultilevel"/>
    <w:tmpl w:val="8898DA12"/>
    <w:numStyleLink w:val="ImportedStyle6"/>
  </w:abstractNum>
  <w:abstractNum w:abstractNumId="7" w15:restartNumberingAfterBreak="0">
    <w:nsid w:val="3DAB0C4F"/>
    <w:multiLevelType w:val="hybridMultilevel"/>
    <w:tmpl w:val="8CA88A02"/>
    <w:numStyleLink w:val="ImportedStyle7"/>
  </w:abstractNum>
  <w:abstractNum w:abstractNumId="8" w15:restartNumberingAfterBreak="0">
    <w:nsid w:val="3F282652"/>
    <w:multiLevelType w:val="hybridMultilevel"/>
    <w:tmpl w:val="8CA88A02"/>
    <w:styleLink w:val="ImportedStyle7"/>
    <w:lvl w:ilvl="0" w:tplc="F65CB11C">
      <w:start w:val="1"/>
      <w:numFmt w:val="bullet"/>
      <w:lvlText w:val="·"/>
      <w:lvlJc w:val="left"/>
      <w:pPr>
        <w:ind w:left="107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0B3AF9C8">
      <w:start w:val="1"/>
      <w:numFmt w:val="bullet"/>
      <w:lvlText w:val="o"/>
      <w:lvlJc w:val="left"/>
      <w:pPr>
        <w:ind w:left="17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0548E7F0">
      <w:start w:val="1"/>
      <w:numFmt w:val="bullet"/>
      <w:lvlText w:val="▪"/>
      <w:lvlJc w:val="left"/>
      <w:pPr>
        <w:ind w:left="25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9ECC697A">
      <w:start w:val="1"/>
      <w:numFmt w:val="bullet"/>
      <w:lvlText w:val="·"/>
      <w:lvlJc w:val="left"/>
      <w:pPr>
        <w:ind w:left="32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05E0E500">
      <w:start w:val="1"/>
      <w:numFmt w:val="bullet"/>
      <w:lvlText w:val="o"/>
      <w:lvlJc w:val="left"/>
      <w:pPr>
        <w:ind w:left="39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DBF61DF8">
      <w:start w:val="1"/>
      <w:numFmt w:val="bullet"/>
      <w:lvlText w:val="▪"/>
      <w:lvlJc w:val="left"/>
      <w:pPr>
        <w:ind w:left="46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2B50FF8E">
      <w:start w:val="1"/>
      <w:numFmt w:val="bullet"/>
      <w:lvlText w:val="·"/>
      <w:lvlJc w:val="left"/>
      <w:pPr>
        <w:ind w:left="53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B99AE018">
      <w:start w:val="1"/>
      <w:numFmt w:val="bullet"/>
      <w:lvlText w:val="o"/>
      <w:lvlJc w:val="left"/>
      <w:pPr>
        <w:ind w:left="61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B6E27E02">
      <w:start w:val="1"/>
      <w:numFmt w:val="bullet"/>
      <w:lvlText w:val="▪"/>
      <w:lvlJc w:val="left"/>
      <w:pPr>
        <w:ind w:left="68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9" w15:restartNumberingAfterBreak="0">
    <w:nsid w:val="47A41945"/>
    <w:multiLevelType w:val="hybridMultilevel"/>
    <w:tmpl w:val="71CADA8C"/>
    <w:numStyleLink w:val="ImportedStyle3"/>
  </w:abstractNum>
  <w:abstractNum w:abstractNumId="10" w15:restartNumberingAfterBreak="0">
    <w:nsid w:val="5FCA20FC"/>
    <w:multiLevelType w:val="hybridMultilevel"/>
    <w:tmpl w:val="D1960718"/>
    <w:numStyleLink w:val="ImportedStyle2"/>
  </w:abstractNum>
  <w:abstractNum w:abstractNumId="11" w15:restartNumberingAfterBreak="0">
    <w:nsid w:val="69327AC0"/>
    <w:multiLevelType w:val="hybridMultilevel"/>
    <w:tmpl w:val="34061720"/>
    <w:numStyleLink w:val="ImportedStyle1"/>
  </w:abstractNum>
  <w:abstractNum w:abstractNumId="12" w15:restartNumberingAfterBreak="0">
    <w:nsid w:val="6DF76B22"/>
    <w:multiLevelType w:val="hybridMultilevel"/>
    <w:tmpl w:val="048EFE9E"/>
    <w:numStyleLink w:val="ImportedStyle5"/>
  </w:abstractNum>
  <w:abstractNum w:abstractNumId="13" w15:restartNumberingAfterBreak="0">
    <w:nsid w:val="6FEE5885"/>
    <w:multiLevelType w:val="hybridMultilevel"/>
    <w:tmpl w:val="3F14594C"/>
    <w:styleLink w:val="ImportedStyle8"/>
    <w:lvl w:ilvl="0" w:tplc="2D30DA42">
      <w:start w:val="1"/>
      <w:numFmt w:val="bullet"/>
      <w:lvlText w:val="·"/>
      <w:lvlJc w:val="left"/>
      <w:pPr>
        <w:ind w:left="107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ABF2EDC0">
      <w:start w:val="1"/>
      <w:numFmt w:val="bullet"/>
      <w:lvlText w:val="o"/>
      <w:lvlJc w:val="left"/>
      <w:pPr>
        <w:ind w:left="17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9C84DD20">
      <w:start w:val="1"/>
      <w:numFmt w:val="bullet"/>
      <w:lvlText w:val="▪"/>
      <w:lvlJc w:val="left"/>
      <w:pPr>
        <w:ind w:left="25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B8728842">
      <w:start w:val="1"/>
      <w:numFmt w:val="bullet"/>
      <w:lvlText w:val="·"/>
      <w:lvlJc w:val="left"/>
      <w:pPr>
        <w:ind w:left="32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D5FE1BA4">
      <w:start w:val="1"/>
      <w:numFmt w:val="bullet"/>
      <w:lvlText w:val="o"/>
      <w:lvlJc w:val="left"/>
      <w:pPr>
        <w:ind w:left="39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A888FEF4">
      <w:start w:val="1"/>
      <w:numFmt w:val="bullet"/>
      <w:lvlText w:val="▪"/>
      <w:lvlJc w:val="left"/>
      <w:pPr>
        <w:ind w:left="46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66983048">
      <w:start w:val="1"/>
      <w:numFmt w:val="bullet"/>
      <w:lvlText w:val="·"/>
      <w:lvlJc w:val="left"/>
      <w:pPr>
        <w:ind w:left="53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9F04D5D6">
      <w:start w:val="1"/>
      <w:numFmt w:val="bullet"/>
      <w:lvlText w:val="o"/>
      <w:lvlJc w:val="left"/>
      <w:pPr>
        <w:ind w:left="61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26D6298E">
      <w:start w:val="1"/>
      <w:numFmt w:val="bullet"/>
      <w:lvlText w:val="▪"/>
      <w:lvlJc w:val="left"/>
      <w:pPr>
        <w:ind w:left="68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14" w15:restartNumberingAfterBreak="0">
    <w:nsid w:val="778F0052"/>
    <w:multiLevelType w:val="hybridMultilevel"/>
    <w:tmpl w:val="C1567E6C"/>
    <w:numStyleLink w:val="ImportedStyle4"/>
  </w:abstractNum>
  <w:abstractNum w:abstractNumId="15" w15:restartNumberingAfterBreak="0">
    <w:nsid w:val="797302CD"/>
    <w:multiLevelType w:val="hybridMultilevel"/>
    <w:tmpl w:val="3F14594C"/>
    <w:numStyleLink w:val="ImportedStyle8"/>
  </w:abstractNum>
  <w:num w:numId="1" w16cid:durableId="553082543">
    <w:abstractNumId w:val="1"/>
  </w:num>
  <w:num w:numId="2" w16cid:durableId="411513835">
    <w:abstractNumId w:val="11"/>
  </w:num>
  <w:num w:numId="3" w16cid:durableId="855316168">
    <w:abstractNumId w:val="11"/>
    <w:lvlOverride w:ilvl="0">
      <w:lvl w:ilvl="0" w:tplc="D366ACA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DD26934">
        <w:start w:val="1"/>
        <w:numFmt w:val="lowerLetter"/>
        <w:lvlText w:val="%2."/>
        <w:lvlJc w:val="left"/>
        <w:pPr>
          <w:ind w:left="10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9102960C">
        <w:start w:val="1"/>
        <w:numFmt w:val="lowerRoman"/>
        <w:lvlText w:val="%3."/>
        <w:lvlJc w:val="left"/>
        <w:pPr>
          <w:ind w:left="172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CD84E6CC">
        <w:start w:val="1"/>
        <w:numFmt w:val="decimal"/>
        <w:lvlText w:val="%4."/>
        <w:lvlJc w:val="left"/>
        <w:pPr>
          <w:ind w:left="24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DB1AF45E">
        <w:start w:val="1"/>
        <w:numFmt w:val="lowerLetter"/>
        <w:lvlText w:val="%5."/>
        <w:lvlJc w:val="left"/>
        <w:pPr>
          <w:ind w:left="31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6E96E722">
        <w:start w:val="1"/>
        <w:numFmt w:val="lowerRoman"/>
        <w:lvlText w:val="%6."/>
        <w:lvlJc w:val="left"/>
        <w:pPr>
          <w:ind w:left="388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380D888">
        <w:start w:val="1"/>
        <w:numFmt w:val="decimal"/>
        <w:lvlText w:val="%7."/>
        <w:lvlJc w:val="left"/>
        <w:pPr>
          <w:ind w:left="46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72664F9C">
        <w:start w:val="1"/>
        <w:numFmt w:val="lowerLetter"/>
        <w:lvlText w:val="%8."/>
        <w:lvlJc w:val="left"/>
        <w:pPr>
          <w:ind w:left="53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5FEC1FE">
        <w:start w:val="1"/>
        <w:numFmt w:val="lowerRoman"/>
        <w:lvlText w:val="%9."/>
        <w:lvlJc w:val="left"/>
        <w:pPr>
          <w:ind w:left="604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16cid:durableId="1709573919">
    <w:abstractNumId w:val="2"/>
  </w:num>
  <w:num w:numId="5" w16cid:durableId="1130975848">
    <w:abstractNumId w:val="10"/>
  </w:num>
  <w:num w:numId="6" w16cid:durableId="214969173">
    <w:abstractNumId w:val="5"/>
  </w:num>
  <w:num w:numId="7" w16cid:durableId="1005396959">
    <w:abstractNumId w:val="9"/>
  </w:num>
  <w:num w:numId="8" w16cid:durableId="1505437913">
    <w:abstractNumId w:val="11"/>
    <w:lvlOverride w:ilvl="0">
      <w:startOverride w:val="3"/>
      <w:lvl w:ilvl="0" w:tplc="D366ACA4">
        <w:start w:val="3"/>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D26934">
        <w:start w:val="1"/>
        <w:numFmt w:val="lowerLetter"/>
        <w:lvlText w:val="%2."/>
        <w:lvlJc w:val="left"/>
        <w:pPr>
          <w:ind w:left="10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02960C">
        <w:start w:val="1"/>
        <w:numFmt w:val="lowerRoman"/>
        <w:lvlText w:val="%3."/>
        <w:lvlJc w:val="left"/>
        <w:pPr>
          <w:ind w:left="172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84E6CC">
        <w:start w:val="1"/>
        <w:numFmt w:val="decimal"/>
        <w:lvlText w:val="%4."/>
        <w:lvlJc w:val="left"/>
        <w:pPr>
          <w:ind w:left="24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1AF45E">
        <w:start w:val="1"/>
        <w:numFmt w:val="lowerLetter"/>
        <w:lvlText w:val="%5."/>
        <w:lvlJc w:val="left"/>
        <w:pPr>
          <w:ind w:left="31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96E722">
        <w:start w:val="1"/>
        <w:numFmt w:val="lowerRoman"/>
        <w:lvlText w:val="%6."/>
        <w:lvlJc w:val="left"/>
        <w:pPr>
          <w:ind w:left="388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80D888">
        <w:start w:val="1"/>
        <w:numFmt w:val="decimal"/>
        <w:lvlText w:val="%7."/>
        <w:lvlJc w:val="left"/>
        <w:pPr>
          <w:ind w:left="46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664F9C">
        <w:start w:val="1"/>
        <w:numFmt w:val="lowerLetter"/>
        <w:lvlText w:val="%8."/>
        <w:lvlJc w:val="left"/>
        <w:pPr>
          <w:ind w:left="53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FEC1FE">
        <w:start w:val="1"/>
        <w:numFmt w:val="lowerRoman"/>
        <w:lvlText w:val="%9."/>
        <w:lvlJc w:val="left"/>
        <w:pPr>
          <w:ind w:left="604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 w16cid:durableId="226188327">
    <w:abstractNumId w:val="0"/>
  </w:num>
  <w:num w:numId="10" w16cid:durableId="102384363">
    <w:abstractNumId w:val="14"/>
  </w:num>
  <w:num w:numId="11" w16cid:durableId="1482772237">
    <w:abstractNumId w:val="11"/>
    <w:lvlOverride w:ilvl="0">
      <w:startOverride w:val="5"/>
      <w:lvl w:ilvl="0" w:tplc="D366ACA4">
        <w:start w:val="5"/>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D26934">
        <w:start w:val="1"/>
        <w:numFmt w:val="lowerLetter"/>
        <w:lvlText w:val="%2."/>
        <w:lvlJc w:val="left"/>
        <w:pPr>
          <w:ind w:left="10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02960C">
        <w:start w:val="1"/>
        <w:numFmt w:val="lowerRoman"/>
        <w:lvlText w:val="%3."/>
        <w:lvlJc w:val="left"/>
        <w:pPr>
          <w:ind w:left="172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84E6CC">
        <w:start w:val="1"/>
        <w:numFmt w:val="decimal"/>
        <w:lvlText w:val="%4."/>
        <w:lvlJc w:val="left"/>
        <w:pPr>
          <w:ind w:left="24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1AF45E">
        <w:start w:val="1"/>
        <w:numFmt w:val="lowerLetter"/>
        <w:lvlText w:val="%5."/>
        <w:lvlJc w:val="left"/>
        <w:pPr>
          <w:ind w:left="31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96E722">
        <w:start w:val="1"/>
        <w:numFmt w:val="lowerRoman"/>
        <w:lvlText w:val="%6."/>
        <w:lvlJc w:val="left"/>
        <w:pPr>
          <w:ind w:left="388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80D888">
        <w:start w:val="1"/>
        <w:numFmt w:val="decimal"/>
        <w:lvlText w:val="%7."/>
        <w:lvlJc w:val="left"/>
        <w:pPr>
          <w:ind w:left="46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664F9C">
        <w:start w:val="1"/>
        <w:numFmt w:val="lowerLetter"/>
        <w:lvlText w:val="%8."/>
        <w:lvlJc w:val="left"/>
        <w:pPr>
          <w:ind w:left="53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FEC1FE">
        <w:start w:val="1"/>
        <w:numFmt w:val="lowerRoman"/>
        <w:lvlText w:val="%9."/>
        <w:lvlJc w:val="left"/>
        <w:pPr>
          <w:ind w:left="604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 w16cid:durableId="1190295464">
    <w:abstractNumId w:val="11"/>
    <w:lvlOverride w:ilvl="0">
      <w:startOverride w:val="6"/>
      <w:lvl w:ilvl="0" w:tplc="D366ACA4">
        <w:start w:val="6"/>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D26934">
        <w:start w:val="1"/>
        <w:numFmt w:val="lowerLetter"/>
        <w:lvlText w:val="%2."/>
        <w:lvlJc w:val="left"/>
        <w:pPr>
          <w:ind w:left="10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02960C">
        <w:start w:val="1"/>
        <w:numFmt w:val="lowerRoman"/>
        <w:lvlText w:val="%3."/>
        <w:lvlJc w:val="left"/>
        <w:pPr>
          <w:ind w:left="172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84E6CC">
        <w:start w:val="1"/>
        <w:numFmt w:val="decimal"/>
        <w:lvlText w:val="%4."/>
        <w:lvlJc w:val="left"/>
        <w:pPr>
          <w:ind w:left="24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1AF45E">
        <w:start w:val="1"/>
        <w:numFmt w:val="lowerLetter"/>
        <w:lvlText w:val="%5."/>
        <w:lvlJc w:val="left"/>
        <w:pPr>
          <w:ind w:left="31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96E722">
        <w:start w:val="1"/>
        <w:numFmt w:val="lowerRoman"/>
        <w:lvlText w:val="%6."/>
        <w:lvlJc w:val="left"/>
        <w:pPr>
          <w:ind w:left="388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80D888">
        <w:start w:val="1"/>
        <w:numFmt w:val="decimal"/>
        <w:lvlText w:val="%7."/>
        <w:lvlJc w:val="left"/>
        <w:pPr>
          <w:ind w:left="46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664F9C">
        <w:start w:val="1"/>
        <w:numFmt w:val="lowerLetter"/>
        <w:lvlText w:val="%8."/>
        <w:lvlJc w:val="left"/>
        <w:pPr>
          <w:ind w:left="53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FEC1FE">
        <w:start w:val="1"/>
        <w:numFmt w:val="lowerRoman"/>
        <w:lvlText w:val="%9."/>
        <w:lvlJc w:val="left"/>
        <w:pPr>
          <w:ind w:left="604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16cid:durableId="1170757279">
    <w:abstractNumId w:val="3"/>
  </w:num>
  <w:num w:numId="14" w16cid:durableId="440537947">
    <w:abstractNumId w:val="12"/>
  </w:num>
  <w:num w:numId="15" w16cid:durableId="2066635145">
    <w:abstractNumId w:val="4"/>
  </w:num>
  <w:num w:numId="16" w16cid:durableId="1017150936">
    <w:abstractNumId w:val="6"/>
  </w:num>
  <w:num w:numId="17" w16cid:durableId="508101824">
    <w:abstractNumId w:val="11"/>
    <w:lvlOverride w:ilvl="0">
      <w:startOverride w:val="7"/>
      <w:lvl w:ilvl="0" w:tplc="D366ACA4">
        <w:start w:val="7"/>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D26934">
        <w:start w:val="1"/>
        <w:numFmt w:val="lowerLetter"/>
        <w:lvlText w:val="%2."/>
        <w:lvlJc w:val="left"/>
        <w:pPr>
          <w:ind w:left="10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02960C">
        <w:start w:val="1"/>
        <w:numFmt w:val="lowerRoman"/>
        <w:lvlText w:val="%3."/>
        <w:lvlJc w:val="left"/>
        <w:pPr>
          <w:ind w:left="172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84E6CC">
        <w:start w:val="1"/>
        <w:numFmt w:val="decimal"/>
        <w:lvlText w:val="%4."/>
        <w:lvlJc w:val="left"/>
        <w:pPr>
          <w:ind w:left="24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1AF45E">
        <w:start w:val="1"/>
        <w:numFmt w:val="lowerLetter"/>
        <w:lvlText w:val="%5."/>
        <w:lvlJc w:val="left"/>
        <w:pPr>
          <w:ind w:left="31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96E722">
        <w:start w:val="1"/>
        <w:numFmt w:val="lowerRoman"/>
        <w:lvlText w:val="%6."/>
        <w:lvlJc w:val="left"/>
        <w:pPr>
          <w:ind w:left="388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80D888">
        <w:start w:val="1"/>
        <w:numFmt w:val="decimal"/>
        <w:lvlText w:val="%7."/>
        <w:lvlJc w:val="left"/>
        <w:pPr>
          <w:ind w:left="46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664F9C">
        <w:start w:val="1"/>
        <w:numFmt w:val="lowerLetter"/>
        <w:lvlText w:val="%8."/>
        <w:lvlJc w:val="left"/>
        <w:pPr>
          <w:ind w:left="53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FEC1FE">
        <w:start w:val="1"/>
        <w:numFmt w:val="lowerRoman"/>
        <w:lvlText w:val="%9."/>
        <w:lvlJc w:val="left"/>
        <w:pPr>
          <w:ind w:left="604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8" w16cid:durableId="2066181313">
    <w:abstractNumId w:val="8"/>
  </w:num>
  <w:num w:numId="19" w16cid:durableId="1653293564">
    <w:abstractNumId w:val="7"/>
  </w:num>
  <w:num w:numId="20" w16cid:durableId="1148522849">
    <w:abstractNumId w:val="13"/>
  </w:num>
  <w:num w:numId="21" w16cid:durableId="1265965047">
    <w:abstractNumId w:val="15"/>
  </w:num>
  <w:num w:numId="22" w16cid:durableId="729766768">
    <w:abstractNumId w:val="11"/>
    <w:lvlOverride w:ilvl="0">
      <w:startOverride w:val="9"/>
      <w:lvl w:ilvl="0" w:tplc="D366ACA4">
        <w:start w:val="9"/>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D26934">
        <w:start w:val="1"/>
        <w:numFmt w:val="lowerLetter"/>
        <w:lvlText w:val="%2."/>
        <w:lvlJc w:val="left"/>
        <w:pPr>
          <w:ind w:left="10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02960C">
        <w:start w:val="1"/>
        <w:numFmt w:val="lowerRoman"/>
        <w:lvlText w:val="%3."/>
        <w:lvlJc w:val="left"/>
        <w:pPr>
          <w:ind w:left="172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84E6CC">
        <w:start w:val="1"/>
        <w:numFmt w:val="decimal"/>
        <w:lvlText w:val="%4."/>
        <w:lvlJc w:val="left"/>
        <w:pPr>
          <w:ind w:left="24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1AF45E">
        <w:start w:val="1"/>
        <w:numFmt w:val="lowerLetter"/>
        <w:lvlText w:val="%5."/>
        <w:lvlJc w:val="left"/>
        <w:pPr>
          <w:ind w:left="31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96E722">
        <w:start w:val="1"/>
        <w:numFmt w:val="lowerRoman"/>
        <w:lvlText w:val="%6."/>
        <w:lvlJc w:val="left"/>
        <w:pPr>
          <w:ind w:left="388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80D888">
        <w:start w:val="1"/>
        <w:numFmt w:val="decimal"/>
        <w:lvlText w:val="%7."/>
        <w:lvlJc w:val="left"/>
        <w:pPr>
          <w:ind w:left="46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664F9C">
        <w:start w:val="1"/>
        <w:numFmt w:val="lowerLetter"/>
        <w:lvlText w:val="%8."/>
        <w:lvlJc w:val="left"/>
        <w:pPr>
          <w:ind w:left="53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FEC1FE">
        <w:start w:val="1"/>
        <w:numFmt w:val="lowerRoman"/>
        <w:lvlText w:val="%9."/>
        <w:lvlJc w:val="left"/>
        <w:pPr>
          <w:ind w:left="6044" w:hanging="29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1B"/>
    <w:rsid w:val="00191052"/>
    <w:rsid w:val="001D285D"/>
    <w:rsid w:val="00275F8F"/>
    <w:rsid w:val="00422CB1"/>
    <w:rsid w:val="005739CC"/>
    <w:rsid w:val="0069442D"/>
    <w:rsid w:val="00731D38"/>
    <w:rsid w:val="008A4BEA"/>
    <w:rsid w:val="00B84CF2"/>
    <w:rsid w:val="00D71AFD"/>
    <w:rsid w:val="00E55D1B"/>
    <w:rsid w:val="00F1401D"/>
    <w:rsid w:val="00F54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E696"/>
  <w15:docId w15:val="{968824DC-D5CE-4744-9670-28255BBA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1">
    <w:name w:val="Nagłówek1"/>
    <w:pPr>
      <w:tabs>
        <w:tab w:val="center" w:pos="4536"/>
        <w:tab w:val="right" w:pos="9072"/>
      </w:tabs>
      <w:suppressAutoHyphens/>
    </w:pPr>
    <w:rPr>
      <w:rFonts w:ascii="Calibri" w:hAnsi="Calibri" w:cs="Arial Unicode MS"/>
      <w:color w:val="000000"/>
      <w:sz w:val="22"/>
      <w:szCs w:val="22"/>
      <w:u w:color="000000"/>
    </w:rPr>
  </w:style>
  <w:style w:type="paragraph" w:styleId="Stopka">
    <w:name w:val="footer"/>
    <w:pPr>
      <w:tabs>
        <w:tab w:val="center" w:pos="4536"/>
        <w:tab w:val="right" w:pos="9072"/>
      </w:tabs>
      <w:suppressAutoHyphens/>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Roboto" w:eastAsia="Roboto" w:hAnsi="Roboto" w:cs="Roboto"/>
      <w:outline w:val="0"/>
      <w:color w:val="006494"/>
      <w:sz w:val="20"/>
      <w:szCs w:val="20"/>
      <w:u w:color="006494"/>
    </w:rPr>
  </w:style>
  <w:style w:type="paragraph" w:styleId="Akapitzlist">
    <w:name w:val="List Paragraph"/>
    <w:pPr>
      <w:suppressAutoHyphens/>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uppressAutoHyphens/>
      <w:spacing w:after="200" w:line="276" w:lineRule="auto"/>
    </w:pPr>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Hyperlink1">
    <w:name w:val="Hyperlink.1"/>
    <w:basedOn w:val="Hipercze"/>
    <w:rPr>
      <w:outline w:val="0"/>
      <w:color w:val="0000FF"/>
      <w:u w:val="single" w:color="0000FF"/>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3"/>
      </w:numPr>
    </w:pPr>
  </w:style>
  <w:style w:type="character" w:customStyle="1" w:styleId="Hyperlink2">
    <w:name w:val="Hyperlink.2"/>
    <w:basedOn w:val="None"/>
    <w:rPr>
      <w:outline w:val="0"/>
      <w:color w:val="0000FF"/>
      <w:u w:val="single" w:color="0000FF"/>
    </w:r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numbering" w:customStyle="1" w:styleId="ImportedStyle8">
    <w:name w:val="Imported Style 8"/>
    <w:pPr>
      <w:numPr>
        <w:numId w:val="20"/>
      </w:numPr>
    </w:pPr>
  </w:style>
  <w:style w:type="character" w:styleId="Nierozpoznanawzmianka">
    <w:name w:val="Unresolved Mention"/>
    <w:basedOn w:val="Domylnaczcionkaakapitu"/>
    <w:uiPriority w:val="99"/>
    <w:semiHidden/>
    <w:unhideWhenUsed/>
    <w:rsid w:val="00422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9631">
      <w:bodyDiv w:val="1"/>
      <w:marLeft w:val="0"/>
      <w:marRight w:val="0"/>
      <w:marTop w:val="0"/>
      <w:marBottom w:val="0"/>
      <w:divBdr>
        <w:top w:val="none" w:sz="0" w:space="0" w:color="auto"/>
        <w:left w:val="none" w:sz="0" w:space="0" w:color="auto"/>
        <w:bottom w:val="none" w:sz="0" w:space="0" w:color="auto"/>
        <w:right w:val="none" w:sz="0" w:space="0" w:color="auto"/>
      </w:divBdr>
      <w:divsChild>
        <w:div w:id="1719817237">
          <w:marLeft w:val="0"/>
          <w:marRight w:val="0"/>
          <w:marTop w:val="0"/>
          <w:marBottom w:val="0"/>
          <w:divBdr>
            <w:top w:val="none" w:sz="0" w:space="0" w:color="auto"/>
            <w:left w:val="none" w:sz="0" w:space="0" w:color="auto"/>
            <w:bottom w:val="none" w:sz="0" w:space="0" w:color="auto"/>
            <w:right w:val="none" w:sz="0" w:space="0" w:color="auto"/>
          </w:divBdr>
        </w:div>
        <w:div w:id="1510217796">
          <w:marLeft w:val="0"/>
          <w:marRight w:val="0"/>
          <w:marTop w:val="0"/>
          <w:marBottom w:val="0"/>
          <w:divBdr>
            <w:top w:val="none" w:sz="0" w:space="0" w:color="auto"/>
            <w:left w:val="none" w:sz="0" w:space="0" w:color="auto"/>
            <w:bottom w:val="none" w:sz="0" w:space="0" w:color="auto"/>
            <w:right w:val="none" w:sz="0" w:space="0" w:color="auto"/>
          </w:divBdr>
        </w:div>
        <w:div w:id="1880700654">
          <w:marLeft w:val="0"/>
          <w:marRight w:val="0"/>
          <w:marTop w:val="0"/>
          <w:marBottom w:val="0"/>
          <w:divBdr>
            <w:top w:val="none" w:sz="0" w:space="0" w:color="auto"/>
            <w:left w:val="none" w:sz="0" w:space="0" w:color="auto"/>
            <w:bottom w:val="none" w:sz="0" w:space="0" w:color="auto"/>
            <w:right w:val="none" w:sz="0" w:space="0" w:color="auto"/>
          </w:divBdr>
        </w:div>
        <w:div w:id="1705405618">
          <w:marLeft w:val="0"/>
          <w:marRight w:val="0"/>
          <w:marTop w:val="0"/>
          <w:marBottom w:val="0"/>
          <w:divBdr>
            <w:top w:val="none" w:sz="0" w:space="0" w:color="auto"/>
            <w:left w:val="none" w:sz="0" w:space="0" w:color="auto"/>
            <w:bottom w:val="none" w:sz="0" w:space="0" w:color="auto"/>
            <w:right w:val="none" w:sz="0" w:space="0" w:color="auto"/>
          </w:divBdr>
        </w:div>
        <w:div w:id="447622437">
          <w:marLeft w:val="0"/>
          <w:marRight w:val="0"/>
          <w:marTop w:val="0"/>
          <w:marBottom w:val="0"/>
          <w:divBdr>
            <w:top w:val="none" w:sz="0" w:space="0" w:color="auto"/>
            <w:left w:val="none" w:sz="0" w:space="0" w:color="auto"/>
            <w:bottom w:val="none" w:sz="0" w:space="0" w:color="auto"/>
            <w:right w:val="none" w:sz="0" w:space="0" w:color="auto"/>
          </w:divBdr>
        </w:div>
        <w:div w:id="1918243671">
          <w:marLeft w:val="0"/>
          <w:marRight w:val="0"/>
          <w:marTop w:val="0"/>
          <w:marBottom w:val="0"/>
          <w:divBdr>
            <w:top w:val="none" w:sz="0" w:space="0" w:color="auto"/>
            <w:left w:val="none" w:sz="0" w:space="0" w:color="auto"/>
            <w:bottom w:val="none" w:sz="0" w:space="0" w:color="auto"/>
            <w:right w:val="none" w:sz="0" w:space="0" w:color="auto"/>
          </w:divBdr>
        </w:div>
        <w:div w:id="4675593">
          <w:marLeft w:val="0"/>
          <w:marRight w:val="0"/>
          <w:marTop w:val="0"/>
          <w:marBottom w:val="0"/>
          <w:divBdr>
            <w:top w:val="none" w:sz="0" w:space="0" w:color="auto"/>
            <w:left w:val="none" w:sz="0" w:space="0" w:color="auto"/>
            <w:bottom w:val="none" w:sz="0" w:space="0" w:color="auto"/>
            <w:right w:val="none" w:sz="0" w:space="0" w:color="auto"/>
          </w:divBdr>
        </w:div>
        <w:div w:id="1691027007">
          <w:marLeft w:val="0"/>
          <w:marRight w:val="0"/>
          <w:marTop w:val="0"/>
          <w:marBottom w:val="0"/>
          <w:divBdr>
            <w:top w:val="none" w:sz="0" w:space="0" w:color="auto"/>
            <w:left w:val="none" w:sz="0" w:space="0" w:color="auto"/>
            <w:bottom w:val="none" w:sz="0" w:space="0" w:color="auto"/>
            <w:right w:val="none" w:sz="0" w:space="0" w:color="auto"/>
          </w:divBdr>
        </w:div>
        <w:div w:id="944464582">
          <w:marLeft w:val="0"/>
          <w:marRight w:val="0"/>
          <w:marTop w:val="0"/>
          <w:marBottom w:val="0"/>
          <w:divBdr>
            <w:top w:val="none" w:sz="0" w:space="0" w:color="auto"/>
            <w:left w:val="none" w:sz="0" w:space="0" w:color="auto"/>
            <w:bottom w:val="none" w:sz="0" w:space="0" w:color="auto"/>
            <w:right w:val="none" w:sz="0" w:space="0" w:color="auto"/>
          </w:divBdr>
        </w:div>
        <w:div w:id="1617979445">
          <w:marLeft w:val="0"/>
          <w:marRight w:val="0"/>
          <w:marTop w:val="0"/>
          <w:marBottom w:val="0"/>
          <w:divBdr>
            <w:top w:val="none" w:sz="0" w:space="0" w:color="auto"/>
            <w:left w:val="none" w:sz="0" w:space="0" w:color="auto"/>
            <w:bottom w:val="none" w:sz="0" w:space="0" w:color="auto"/>
            <w:right w:val="none" w:sz="0" w:space="0" w:color="auto"/>
          </w:divBdr>
        </w:div>
        <w:div w:id="1823304249">
          <w:marLeft w:val="0"/>
          <w:marRight w:val="0"/>
          <w:marTop w:val="0"/>
          <w:marBottom w:val="0"/>
          <w:divBdr>
            <w:top w:val="none" w:sz="0" w:space="0" w:color="auto"/>
            <w:left w:val="none" w:sz="0" w:space="0" w:color="auto"/>
            <w:bottom w:val="none" w:sz="0" w:space="0" w:color="auto"/>
            <w:right w:val="none" w:sz="0" w:space="0" w:color="auto"/>
          </w:divBdr>
        </w:div>
        <w:div w:id="605120484">
          <w:marLeft w:val="0"/>
          <w:marRight w:val="0"/>
          <w:marTop w:val="0"/>
          <w:marBottom w:val="0"/>
          <w:divBdr>
            <w:top w:val="none" w:sz="0" w:space="0" w:color="auto"/>
            <w:left w:val="none" w:sz="0" w:space="0" w:color="auto"/>
            <w:bottom w:val="none" w:sz="0" w:space="0" w:color="auto"/>
            <w:right w:val="none" w:sz="0" w:space="0" w:color="auto"/>
          </w:divBdr>
        </w:div>
        <w:div w:id="1250503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skawinski@flyfocus.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FLYFOCUS.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skawinski@flyfocu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999</Words>
  <Characters>5995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 Świerczyński</cp:lastModifiedBy>
  <cp:revision>6</cp:revision>
  <cp:lastPrinted>2023-09-22T11:34:00Z</cp:lastPrinted>
  <dcterms:created xsi:type="dcterms:W3CDTF">2023-09-20T16:58:00Z</dcterms:created>
  <dcterms:modified xsi:type="dcterms:W3CDTF">2023-09-22T11:36:00Z</dcterms:modified>
</cp:coreProperties>
</file>